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HeimMindBauV — Gemeinschaftsräume</w:t>
      </w:r>
    </w:p>
    <w:p>
      <w:r>
        <w:rPr>
          <w:color w:val="555555"/>
          <w:sz w:val="18"/>
        </w:rPr>
        <w:t xml:space="preserve">Heimmindestbauverordnung</w:t>
      </w:r>
    </w:p>
    <w:p>
      <w:r>
        <w:rPr>
          <w:color w:val="555555"/>
          <w:sz w:val="18"/>
        </w:rPr>
        <w:t xml:space="preserve">Stand: 10.06.2019 (konsolidierte Textfassung, kein amtliches Inkrafttretensdatum)</w:t>
      </w:r>
    </w:p>
    <w:p>
      <w:r>
        <w:t xml:space="preserve">(1) § 16 gilt entsprechend mit der Maßgabe, daß je Heimbewohner Gemeinschaftsraum von mindestens 0,75 m2 Nutzfläche zur Verfügung stehen muß.</w:t>
      </w:r>
    </w:p>
    <w:p>
      <w:r>
        <w:t xml:space="preserve">(2) Sind in zumutbarer Entfernung außerhalb der Einrichtung geeignete Räume zur Gestaltung des gesellschaftlichen und kulturellen Lebens vorhanden, die den Bewohnern der Einrichtung regelmäßig zur Verfügung stehen, können sie auf die Gemeinschaftsräume angerechnet werden.</w:t>
      </w:r>
    </w:p>
    <w:p>
      <w:r>
        <w:rPr>
          <w:color w:val="555555"/>
          <w:sz w:val="17"/>
        </w:rPr>
        <w:t xml:space="preserve">Zitiervorschlag: § 20 HeimMindBauV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https://recht.nulegal.eu/gesetze/HeimMindBauV/20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