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HeimMindBauV — Wohnplätze</w:t>
      </w:r>
    </w:p>
    <w:p>
      <w:r>
        <w:rPr>
          <w:color w:val="555555"/>
          <w:sz w:val="18"/>
        </w:rPr>
        <w:t xml:space="preserve">Heimmindestbauverordnung</w:t>
      </w:r>
    </w:p>
    <w:p>
      <w:r>
        <w:rPr>
          <w:color w:val="555555"/>
          <w:sz w:val="18"/>
        </w:rPr>
        <w:t xml:space="preserve">Stand: 10.06.2019 (konsolidierte Textfassung, kein amtliches Inkrafttretensdatum)</w:t>
      </w:r>
    </w:p>
    <w:p>
      <w:r>
        <w:t xml:space="preserve">(1) Wohnplätze für eine Person müssen mindestens einen Wohnschlafraum mit einer Wohnfläche von 12 m2 Wohnplätze für zwei Personen einen solchen mit einer Wohnfläche von 18 m2 umfassen. Wohnplätze für mehr als zwei Personen sind nur ausnahmsweise mit Zustimmung der zuständigen Behörde, Wohnplätze für mehr als vier Personen sind nicht zulässig. Für die dritte oder vierte Person muß die zusätzliche Wohnfläche wenigstens je 6 m2 betragen.</w:t>
      </w:r>
    </w:p>
    <w:p>
      <w:r>
        <w:t xml:space="preserve">(2) Für die Berechnung der Wohnflächen nach Absatz 1 gelten die Vorschriften der Wohnflächenverordnung vom 25. November 2003 (BGBl. I S. 2346) entsprechend. Beheizbare und unbeheizbare Wintergärten, Schwimmbäder und ähnliche nach allen Seiten geschlossene Räume sowie Balkone, Loggien, Dachgärten und Terrassen werden nicht angerechnet.</w:t>
      </w:r>
    </w:p>
    <w:p>
      <w:r>
        <w:t xml:space="preserve">(3) Wohnplätze für bis zu zwei Personen müssen über einen Waschtisch mit Kalt- und Warmwasseranschluß verfügen. Bei Wohnplätzen für mehr als zwei Personen muß ein zweiter Waschtisch mit Kalt- und Warmwasseranschluß vorhanden sein.</w:t>
      </w:r>
    </w:p>
    <w:p>
      <w:r>
        <w:rPr>
          <w:color w:val="555555"/>
          <w:sz w:val="17"/>
        </w:rPr>
        <w:t xml:space="preserve">Zitiervorschlag: § 14 HeimMindBauV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https://recht.nulegal.eu/gesetze/HeimMindBauV/14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