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HeimMindBauV — Heizung</w:t>
      </w:r>
    </w:p>
    <w:p>
      <w:r>
        <w:rPr>
          <w:color w:val="555555"/>
          <w:sz w:val="18"/>
        </w:rPr>
        <w:t xml:space="preserve">Heimmindestbauverordnung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Durch geeignete Heizanlagen ist für alle Räume, Treppenräume, Flure und sanitäre Anlagen eine den Bedürfnissen der Heimbewohner angepaßte Temperatur sicherzustellen.</w:t>
      </w:r>
    </w:p>
    <w:p>
      <w:r>
        <w:rPr>
          <w:color w:val="555555"/>
          <w:sz w:val="17"/>
        </w:rPr>
        <w:t xml:space="preserve">Zitiervorschlag: § 12 HeimMindBauV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https://recht.nulegal.eu/gesetze/HeimMindBauV/12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