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HeimG — Auszug aus EinigVtr Anlage I Kap. X Sachgebiet H Abschnitt III (BGBl. II 1990, 889, 1096)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 ...</w:t>
      </w:r>
    </w:p>
    <w:p>
      <w:pPr>
        <w:ind w:left="420"/>
      </w:pPr>
      <w:r>
        <w:t xml:space="preserve">12. Heimgesetz in der Fassung der Bekanntmachung vom 23. April 1990 (BGBl. I S. 763, 1069)mit folgender Maßgabe:Heimverhältnisse, die beim Wirksamwerden des Beitritts bestehen, richten sich von diesem Zeitpunkt an nach dem neuen Recht.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