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HeimG — Beratung</w:t>
      </w:r>
    </w:p>
    <w:p>
      <w:r>
        <w:rPr>
          <w:color w:val="555555"/>
          <w:sz w:val="18"/>
        </w:rPr>
        <w:t xml:space="preserve">Heimgesetz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zuständigen Behörden informieren und beraten</w:t>
      </w:r>
    </w:p>
    <w:p>
      <w:pPr>
        <w:ind w:left="420"/>
      </w:pPr>
      <w:r>
        <w:t xml:space="preserve">1. die Bewohnerinnen und Bewohner sowie die Heimbeiräte und Heimfürsprecher über ihre Rechte und Pflichten,</w:t>
      </w:r>
    </w:p>
    <w:p>
      <w:pPr>
        <w:ind w:left="420"/>
      </w:pPr>
      <w:r>
        <w:t xml:space="preserve">2. Personen, die ein berechtigtes Interesse haben, über Heime im Sinne des § 1 und über die Rechte und Pflichten der Träger und der Bewohnerinnen und Bewohner solcher Heime und</w:t>
      </w:r>
    </w:p>
    <w:p>
      <w:pPr>
        <w:ind w:left="420"/>
      </w:pPr>
      <w:r>
        <w:t xml:space="preserve">3. auf Antrag Personen und Träger, die die Schaffung von Heimen im Sinne des § 1 anstreben oder derartige Heime betreiben, bei der Planung und dem Betrieb der Heime.</w:t>
      </w:r>
    </w:p>
    <w:p>
      <w:r>
        <w:rPr>
          <w:color w:val="555555"/>
          <w:sz w:val="17"/>
        </w:rPr>
        <w:t xml:space="preserve">Zitiervorschlag: § 4 HeimG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