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HeimG — Zuständigkeit und Durchführung des Gesetzes</w:t>
      </w:r>
    </w:p>
    <w:p>
      <w:r>
        <w:rPr>
          <w:color w:val="555555"/>
          <w:sz w:val="18"/>
        </w:rPr>
        <w:t xml:space="preserve">Heimgesetz</w:t>
      </w:r>
    </w:p>
    <w:p>
      <w:r>
        <w:rPr>
          <w:color w:val="555555"/>
          <w:sz w:val="18"/>
        </w:rPr>
        <w:t xml:space="preserve">Stand: 10.06.2019 (konsolidierte Textfassung, kein amtliches Inkrafttretensdatum)</w:t>
      </w:r>
    </w:p>
    <w:p>
      <w:r>
        <w:t xml:space="preserve">(1) Die Landesregierungen bestimmen die für die Durchführung dieses Gesetzes zuständigen Behörden.</w:t>
      </w:r>
    </w:p>
    <w:p>
      <w:r>
        <w:t xml:space="preserve">(2) Mit der Durchführung dieses Gesetzes sollen Personen betraut werden, die sich hierfür nach ihrer Persönlichkeit eignen und in der Regel entweder eine ihren Aufgaben entsprechende Ausbildung erhalten haben oder besondere berufliche Erfahrung besitzen.</w:t>
      </w:r>
    </w:p>
    <w:p>
      <w:r>
        <w:t xml:space="preserve">(3) Die Landesregierungen haben sicherzustellen, dass die Aufgabenwahrnehmung durch die zuständigen Behörden nicht durch Interessenkollisionen gefährdet oder beeinträchtigt wird.</w:t>
      </w:r>
    </w:p>
    <w:p>
      <w:r>
        <w:rPr>
          <w:color w:val="555555"/>
          <w:sz w:val="17"/>
        </w:rPr>
        <w:t xml:space="preserve">Zitiervorschlag: § 23 HeimG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