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HeimGÄndG 1</w:t>
      </w:r>
    </w:p>
    <w:p>
      <w:r>
        <w:rPr>
          <w:color w:val="555555"/>
          <w:sz w:val="18"/>
        </w:rPr>
        <w:t xml:space="preserve">Erstes Gesetz zur Änderung des Heimgesetzes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HeimGÄndG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https://recht.nulegal.eu/gesetze/HeimG%C3%84ndG%201/eingangsformel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HeimGÄndG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