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HeimEinV — Liste der Einreiseorte</w:t>
      </w:r>
    </w:p>
    <w:p>
      <w:r>
        <w:rPr>
          <w:color w:val="555555"/>
          <w:sz w:val="18"/>
        </w:rPr>
        <w:t xml:space="preserve">Heimtier-Einreiseorte-Verordnung</w:t>
      </w:r>
    </w:p>
    <w:p>
      <w:r>
        <w:rPr>
          <w:color w:val="555555"/>
          <w:sz w:val="18"/>
        </w:rPr>
        <w:t xml:space="preserve">Historische Fassung: Stand 24.12.2024 bis 22.04.2026. Dies ist nicht die aktuelle Fassung.</w:t>
      </w:r>
    </w:p>
    <w:p>
      <w:r>
        <w:t xml:space="preserve">Die Liste der Einreiseorte nach Artikel 34 Absatz 3 der Verordnung (EU) Nr. 576/2013 des Europäischen Parlaments und des Rates vom 12. Juni 2013 über die Verbringung von Heimtieren zu anderen als Handelszwecken und zur Aufhebung der Verordnung (EG) Nr. 998/2003 (ABl. L 178 vom 28.6.2013, S. 1; L 115 vom 6.5.2015, S. 43), die zuletzt durch die Delegierte Verordnung (EU) 2024/822 (ABl. L, 2024/822, 6.3.2024) geändert worden ist, ergibt sich aus der Anlage.</w:t>
      </w:r>
    </w:p>
    <w:p>
      <w:r>
        <w:rPr>
          <w:color w:val="555555"/>
          <w:sz w:val="17"/>
        </w:rPr>
        <w:t xml:space="preserve">Zitiervorschlag: § 1 HeimEinV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https://recht.nulegal.eu/gesetze/HeimEinV/1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