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Heilquellen-V (Bayern) — Inkrafttreten</w:t>
      </w:r>
    </w:p>
    <w:p>
      <w:r>
        <w:rPr>
          <w:color w:val="555555"/>
          <w:sz w:val="18"/>
        </w:rPr>
        <w:t xml:space="preserve">Verordnung über das Verfahren für die staatliche Anerkennung von Heilquellen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rückwirkend zum 1. Januar 1963 in Kraft.</w:t>
      </w:r>
    </w:p>
    <w:p>
      <w:r>
        <w:t xml:space="preserve">[Amtl. Anm.:] Betrifft die ursprüngliche Fassung vom 10. Juni 1963 (GVBl. S. 145)</w:t>
      </w:r>
    </w:p>
    <w:p>
      <w:r>
        <w:rPr>
          <w:color w:val="555555"/>
          <w:sz w:val="17"/>
        </w:rPr>
        <w:t xml:space="preserve">Zitiervorschlag: § 5 Heilquellen-V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https://recht.nulegal.eu/gesetze/Heilquellen-V/5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