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HeilprGDV 1</w:t>
      </w:r>
    </w:p>
    <w:p>
      <w:r>
        <w:rPr>
          <w:color w:val="555555"/>
          <w:sz w:val="18"/>
        </w:rPr>
        <w:t xml:space="preserve">Erste Durchführungsverordnung zum Gesetz über die berufsmäßige Ausübung der Heilkunde ohne Bestallung (Heilpraktikergesetz)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§ 7 des Gesetzes über die berufsmäßige Ausübung der Heilkunde ohne Bestallung (Heilpraktikergesetz) vom 17. Februar 1939 (Reichsgesetzbl. I S. 251) wird verordnet:</w:t>
      </w:r>
    </w:p>
    <w:p>
      <w:r>
        <w:rPr>
          <w:color w:val="555555"/>
          <w:sz w:val="17"/>
        </w:rPr>
        <w:t xml:space="preserve">Zitiervorschlag: Eingangsformel HeilprGDV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https://recht.nulegal.eu/gesetze/HeilprGDV%201/eingangsformel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