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HeilprG</w:t>
      </w:r>
    </w:p>
    <w:p>
      <w:r>
        <w:rPr>
          <w:color w:val="555555"/>
          <w:sz w:val="18"/>
        </w:rPr>
        <w:t xml:space="preserve">Heilpraktikergesetz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Ausübung der Zahnheilkunde fällt nicht unter die Bestimmungen dieses Gesetzes.</w:t>
      </w:r>
    </w:p>
    <w:p>
      <w:r>
        <w:t xml:space="preserve">(2) (gegenstandslos)</w:t>
      </w:r>
    </w:p>
    <w:p>
      <w:r>
        <w:rPr>
          <w:color w:val="555555"/>
          <w:sz w:val="17"/>
        </w:rPr>
        <w:t xml:space="preserve">Zitiervorschlag: § 6 HeilprG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https://recht.nulegal.eu/gesetze/HeilprG/6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