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HeilfürsV (Bayern)</w:t>
      </w:r>
    </w:p>
    <w:p>
      <w:r>
        <w:rPr>
          <w:color w:val="555555"/>
          <w:sz w:val="18"/>
        </w:rPr>
        <w:t xml:space="preserve">Verordnung über die freie Heilfürsorge für die Polizei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Freie Heilfürsorge wird im notwendigen und angemessenen Umfang gewährt.</w:t>
      </w:r>
    </w:p>
    <w:p>
      <w:r>
        <w:t xml:space="preserve">(2) Von der freien Heilfürsorge sind Behandlungen ausgenommen, deren Leistungen oder Kosten von einem dazu gesetzlich verpflichteten Versorgungs- oder Versicherungsträger übernommen werden.</w:t>
      </w:r>
    </w:p>
    <w:p>
      <w:r>
        <w:rPr>
          <w:color w:val="555555"/>
          <w:sz w:val="17"/>
        </w:rPr>
        <w:t xml:space="preserve">Zitiervorschlag: § 4 HeilfürsV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https://recht.nulegal.eu/gesetze/Heilf%C3%BCrsV/4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