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HeilfürsV (Bayern)</w:t>
      </w:r>
    </w:p>
    <w:p>
      <w:r>
        <w:rPr>
          <w:color w:val="555555"/>
          <w:sz w:val="18"/>
        </w:rPr>
        <w:t xml:space="preserve">Verordnung über die freie Heilfürsorge für die Polizei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Zuständige Polizeidienststelle im Sinn dieser Verordnung ist die dem Staatsministerium des Innern, für Sport und Integration unmittelbar nachgeordnete Polizeidienststelle für ihren Dienstbereich.</w:t>
      </w:r>
    </w:p>
    <w:p>
      <w:r>
        <w:t xml:space="preserve">(2) Zuständiger Arzt im Sinn dieser Verordnung ist der vom Präsidium der Bereitschaftspolizei bestimmte Polizeiarzt oder Vertragsarzt.</w:t>
      </w:r>
    </w:p>
    <w:p>
      <w:r>
        <w:rPr>
          <w:color w:val="555555"/>
          <w:sz w:val="17"/>
        </w:rPr>
        <w:t xml:space="preserve">Zitiervorschlag: § 3 HeilfürsV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https://recht.nulegal.eu/gesetze/Heilf%C3%BCrsV/3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