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HeilfürsV (Bayern)</w:t>
      </w:r>
    </w:p>
    <w:p>
      <w:r>
        <w:rPr>
          <w:color w:val="555555"/>
          <w:sz w:val="18"/>
        </w:rPr>
        <w:t xml:space="preserve">Verordnung über die freie Heilfürsorge für die Polizei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Freie Heilfürsorge wird gewährt</w:t>
      </w:r>
    </w:p>
    <w:p>
      <w:r>
        <w:t xml:space="preserve">1. den Polizeivollzugsbeamten der Bereitschaftspolizei in Ausbildung (Art. 125 BayBG),</w:t>
      </w:r>
    </w:p>
    <w:p>
      <w:r>
        <w:t xml:space="preserve">2. den nicht zum Stammpersonal der Bereitschaftspolizei gehörenden Polizeivollzugsbeamten der Einsatzstufen,</w:t>
      </w:r>
    </w:p>
    <w:p>
      <w:r>
        <w:t xml:space="preserve">3. allen übrigen Beamten der Polizei für die Zeit, in der sie bei Einsätzen und Übungen im geschlossenen Verband verwendet werden.</w:t>
      </w:r>
    </w:p>
    <w:p>
      <w:r>
        <w:rPr>
          <w:color w:val="555555"/>
          <w:sz w:val="17"/>
        </w:rPr>
        <w:t xml:space="preserve">Zitiervorschlag: § 1 HeilfürsV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https://recht.nulegal.eu/gesetze/Heilf%C3%BCrsV/1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