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HeilVfV 2020 — Rechtsanspruch</w:t>
      </w:r>
    </w:p>
    <w:p>
      <w:r>
        <w:rPr>
          <w:color w:val="555555"/>
          <w:sz w:val="18"/>
        </w:rPr>
        <w:t xml:space="preserve">Heilverfahrensverordnung</w:t>
      </w:r>
    </w:p>
    <w:p>
      <w:r>
        <w:rPr>
          <w:color w:val="555555"/>
          <w:sz w:val="18"/>
        </w:rPr>
        <w:t xml:space="preserve">Stand: 14.11.2020 (konsolidierte Textfassung, kein amtliches Inkrafttretensdatum)</w:t>
      </w:r>
    </w:p>
    <w:p>
      <w:r>
        <w:t xml:space="preserve">(1) Eine durch einen Dienstunfall verletzte Person hat Anspruch auf Durchführung eines Heilverfahrens mit dem Ziel, die Folgen des Dienstunfalls zu beseitigen oder zu lindern und eine möglichst rasche Rehabilitation zu erreichen.</w:t>
      </w:r>
    </w:p>
    <w:p>
      <w:r>
        <w:t xml:space="preserve">(2) Der Anspruch auf Durchführung des Heilverfahrens wird dadurch erfüllt, dass der verletzten Person die wirtschaftlich angemessenen Aufwendungen für notwendige Maßnahmen des Heilverfahrens erstattet werden, soweit nicht der Dienstherr das Heilverfahren selbst durchführt.</w:t>
      </w:r>
    </w:p>
    <w:p>
      <w:r>
        <w:rPr>
          <w:color w:val="555555"/>
          <w:sz w:val="17"/>
        </w:rPr>
        <w:t xml:space="preserve">Zitiervorschlag: § 2 HeilVfV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https://recht.nulegal.eu/gesetze/HeilVfV%202020/2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