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HeilVfV 2020 — Übergangsvorschriften</w:t>
      </w:r>
    </w:p>
    <w:p>
      <w:r>
        <w:rPr>
          <w:color w:val="555555"/>
          <w:sz w:val="18"/>
        </w:rPr>
        <w:t xml:space="preserve">Heilverfahrensverordnung</w:t>
      </w:r>
    </w:p>
    <w:p>
      <w:r>
        <w:rPr>
          <w:color w:val="555555"/>
          <w:sz w:val="18"/>
        </w:rPr>
        <w:t xml:space="preserve">Stand: 14.11.2020 (konsolidierte Textfassung, kein amtliches Inkrafttretensdatum)</w:t>
      </w:r>
    </w:p>
    <w:p>
      <w:r>
        <w:t xml:space="preserve">(1) Hinsichtlich der Erstattung von Aufwendungen, die vor dem Inkrafttreten dieser Verordnung entstanden sind, ist die Heilverfahrensverordnung vom 25. April 1979 (BGBl. I S. 502) in der bis zum 13. November 2020 geltenden Fassung weiter anzuwenden. Entstanden im Sinne von Satz 1 sind Aufwendungen für</w:t>
      </w:r>
    </w:p>
    <w:p>
      <w:pPr>
        <w:ind w:left="420"/>
      </w:pPr>
      <w:r>
        <w:t xml:space="preserve">1. ärztliche Untersuchungen und Behandlungen einschließlich der dabei verbrauchten Arznei- und Verbandmittel sowie der bei der Anwendung der Heilmittel verbrauchten Stoffe am Behandlungstag,</w:t>
      </w:r>
    </w:p>
    <w:p>
      <w:pPr>
        <w:ind w:left="420"/>
      </w:pPr>
      <w:r>
        <w:t xml:space="preserve">2. Arznei-, Verband-, Heil- und Hilfsmittel am Tag der ärztlichen Verordnung.</w:t>
      </w:r>
    </w:p>
    <w:p>
      <w:r>
        <w:t xml:space="preserve">(2) Hinsichtlich der Erstattung von Aufwendungen für Krankenhausbehandlungen sowie für Rehabilitationsmaßnahmen, die bereits vor dem Inkrafttreten dieser Verordnung begonnen worden sind, ist die Heilverfahrensverordnung in der bis zum 13. November 2020 geltenden Fassung weiter anzuwenden.</w:t>
      </w:r>
    </w:p>
    <w:p>
      <w:r>
        <w:t xml:space="preserve">(3) Übersteigt der nach § 12 der Heilverfahrensverordnung vom 25. April 1979 (BGBl. I S. 502) in der bis zum 13. November 2020 geltenden Fassung zu erstattende Betrag die erstattungsfähigen Pflegekosten nach § 10, wird die Differenz als Pauschale weitergezahlt. Ändern sich die für die Erstattung der Pflegekosten maßgebenden Verhältnisse wesentlich, ist die Erstattung von Pflegekosten nach § 10 neu festzusetzen.</w:t>
      </w:r>
    </w:p>
    <w:p>
      <w:r>
        <w:rPr>
          <w:color w:val="555555"/>
          <w:sz w:val="17"/>
        </w:rPr>
        <w:t xml:space="preserve">Zitiervorschlag: § 18 HeilVfV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https://recht.nulegal.eu/gesetze/HeilVfV%202020/18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HeilVfV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