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HeilVfV 2020 — Fahrten</w:t>
      </w:r>
    </w:p>
    <w:p>
      <w:r>
        <w:rPr>
          <w:color w:val="555555"/>
          <w:sz w:val="18"/>
        </w:rPr>
        <w:t xml:space="preserve">Heilverfahrensverordnung</w:t>
      </w:r>
    </w:p>
    <w:p>
      <w:r>
        <w:rPr>
          <w:color w:val="555555"/>
          <w:sz w:val="18"/>
        </w:rPr>
        <w:t xml:space="preserve">Stand: 11.07.2023 (konsolidierte Textfassung, kein amtliches Inkrafttretensdatum)</w:t>
      </w:r>
    </w:p>
    <w:p>
      <w:r>
        <w:t xml:space="preserve">(1) Aufwendungen der verletzten Person für notwendige Hin- und Rückfahrten aus Anlass der Heilbehandlung werden wie folgt erstattet:</w:t>
      </w:r>
    </w:p>
    <w:p>
      <w:pPr>
        <w:ind w:left="420"/>
      </w:pPr>
      <w:r>
        <w:t xml:space="preserve">1. bei Benutzung öffentlicher Verkehrsmittel bis zur Höhe der Kosten in der niedrigsten Beförderungsklasse zuzüglich der Aufwendungen einer notwendigen Gepäckbeförderung,</w:t>
      </w:r>
    </w:p>
    <w:p>
      <w:pPr>
        <w:ind w:left="420"/>
      </w:pPr>
      <w:r>
        <w:t xml:space="preserve">2. bei Benutzung eines Kraftfahrzeuges oder eines anderen motorbetriebenen Fahrzeuges in Höhe von 20 Cent je Kilometer zurückgelegter Strecke der Hin- und Rückfahrt,</w:t>
      </w:r>
    </w:p>
    <w:p>
      <w:pPr>
        <w:ind w:left="420"/>
      </w:pPr>
      <w:r>
        <w:t xml:space="preserve">3. Aufwendungen für ein Taxi, wenn nach Bescheinigung durch die behandelnde Ärztin oder den behandelnden Arzt aus zwingenden medizinischen Gründen öffentliche Verkehrsmittel oder ein privates Kraftfahrzeug nicht benutzt werden können.</w:t>
      </w:r>
    </w:p>
    <w:p>
      <w:r>
        <w:t xml:space="preserve">Die Aufwendungen werden nur bis zur Höhe der Aufwendungen für Fahrten zum nächstgelegenen geeigneten Behandlungs- oder Untersuchungsort erstattet.</w:t>
      </w:r>
    </w:p>
    <w:p>
      <w:r>
        <w:t xml:space="preserve">(2) Aufwendungen für Fahrten zu Begutachtungen oder Untersuchungen, die von der Dienstunfallfürsorgestelle veranlasst worden sind, werden erstattet.</w:t>
      </w:r>
    </w:p>
    <w:p>
      <w:r>
        <w:t xml:space="preserve">(3) Erstattungsfähig sind ferner</w:t>
      </w:r>
    </w:p>
    <w:p>
      <w:pPr>
        <w:ind w:left="420"/>
      </w:pPr>
      <w:r>
        <w:t xml:space="preserve">1. Aufwendungen für Rettungsfahrten und -flüge,</w:t>
      </w:r>
    </w:p>
    <w:p>
      <w:pPr>
        <w:ind w:left="420"/>
      </w:pPr>
      <w:r>
        <w:t xml:space="preserve">2. Aufwendungen für ärztlich verordnete Krankentransportfahrten</w:t>
      </w:r>
    </w:p>
    <w:p>
      <w:pPr>
        <w:ind w:left="780"/>
      </w:pPr>
      <w:r>
        <w:t xml:space="preserve">a) im Zusammenhang mit einem stationären Heilverfahren oder</w:t>
      </w:r>
    </w:p>
    <w:p>
      <w:pPr>
        <w:ind w:left="780"/>
      </w:pPr>
      <w:r>
        <w:t xml:space="preserve">b) bei einer medizinisch notwendigen Verlegung in ein anderes Krankenhaus,</w:t>
      </w:r>
    </w:p>
    <w:p>
      <w:pPr>
        <w:ind w:left="420"/>
      </w:pPr>
      <w:r>
        <w:t xml:space="preserve">3. Aufwendungen für Fahrten einer Begleitperson, wenn die Begleitung der verletzten Person nach Stellungnahme durch die behandelnde Ärztin oder den behandelnden Arzt erforderlich war, und</w:t>
      </w:r>
    </w:p>
    <w:p>
      <w:pPr>
        <w:ind w:left="420"/>
      </w:pPr>
      <w:r>
        <w:t xml:space="preserve">4. bei einer stationären Krankenhausbehandlung Aufwendungen von Angehörigen für Besuchsfahrten, wenn die Besuche nach Stellungnahme der behandelnden Ärztin oder des behandelnden Arztes zur Sicherung des Heilerfolgs dringend erforderlich waren.</w:t>
      </w:r>
    </w:p>
    <w:p>
      <w:r>
        <w:t xml:space="preserve">Angehörige im Sinne von Satz 1 Nummer 4 sind:</w:t>
      </w:r>
    </w:p>
    <w:p>
      <w:pPr>
        <w:ind w:left="420"/>
      </w:pPr>
      <w:r>
        <w:t xml:space="preserve">1. die Ehegattin oder der Ehegatte,</w:t>
      </w:r>
    </w:p>
    <w:p>
      <w:pPr>
        <w:ind w:left="420"/>
      </w:pPr>
      <w:r>
        <w:t xml:space="preserve">2. Kinder,</w:t>
      </w:r>
    </w:p>
    <w:p>
      <w:pPr>
        <w:ind w:left="420"/>
      </w:pPr>
      <w:r>
        <w:t xml:space="preserve">3. Eltern.</w:t>
      </w:r>
    </w:p>
    <w:p>
      <w:r>
        <w:t xml:space="preserve">(4) Aufwendungen für eine notwendige Übernachtung der verletzten Person anlässlich notwendiger auswärtiger ambulanter ärztlicher, zahnärztlicher oder psychotherapeutischer Leistungen sind bis zu einem Betrag von 80 Euro erstattungsfähig. Satz 1 gilt entsprechend für Aufwendungen für Übernachtungen einer Begleitperson im Fall des Absatzes 3 Satz 1 Nummer 3 sowie von Angehörigen im Fall des Absatzes 3 Satz 1 Nummer 4.</w:t>
      </w:r>
    </w:p>
    <w:p>
      <w:r>
        <w:t xml:space="preserve">(5) § 3 Absatz 3 gilt entsprechend.</w:t>
      </w:r>
    </w:p>
    <w:p>
      <w:r>
        <w:rPr>
          <w:color w:val="555555"/>
          <w:sz w:val="17"/>
        </w:rPr>
        <w:t xml:space="preserve">Zitiervorschlag: § 12 HeilVfV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https://recht.nulegal.eu/gesetze/HeilVfV%202020/12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HeilVfV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