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HeilMWerbG</w:t>
      </w:r>
    </w:p>
    <w:p>
      <w:r>
        <w:rPr>
          <w:color w:val="555555"/>
          <w:sz w:val="18"/>
        </w:rPr>
        <w:t xml:space="preserve">Heilmittelwerbegesetz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gegen den unlauteren Wettbewerb bleibt unberührt.</w:t>
      </w:r>
    </w:p>
    <w:p>
      <w:r>
        <w:rPr>
          <w:color w:val="555555"/>
          <w:sz w:val="17"/>
        </w:rPr>
        <w:t xml:space="preserve">Zitiervorschlag: § 17 HeilMWerbG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https://recht.nulegal.eu/gesetze/HeilMWerbG/17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