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HeilBerG (Brandenburg) — Nichterscheinen, Verfahrensaussetzung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Hauptverhandlung findet auch statt, wenn Beschuldigte nicht erschienen sind.</w:t>
      </w:r>
    </w:p>
    <w:p>
      <w:r>
        <w:t xml:space="preserve">(2) Sind Beschuldigte vorübergehend verhandlungsunfähig, so kann das Verfahren auf die Dauer einer vom Gericht festzusetzenden Frist ausgesetzt werden; sind sie aus zwingenden Gründen am Erscheinen verhindert und haben sie dies rechtzeitig mitgeteilt, so ist ein neuer Termin zur Hauptverhandlung anzusetzen.</w:t>
      </w:r>
    </w:p>
    <w:p>
      <w:r>
        <w:rPr>
          <w:color w:val="555555"/>
          <w:sz w:val="17"/>
        </w:rPr>
        <w:t xml:space="preserve">Zitiervorschlag: § 84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