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HeilBerG (Brandenburg) — Organe der Kammern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Organe der Kammern sind:</w:t>
      </w:r>
    </w:p>
    <w:p>
      <w:r>
        <w:t xml:space="preserve">die Kammerversammlung,</w:t>
      </w:r>
    </w:p>
    <w:p>
      <w:r>
        <w:t xml:space="preserve">der Kammervorstand,</w:t>
      </w:r>
    </w:p>
    <w:p>
      <w:r>
        <w:t xml:space="preserve">die Präsidentin oder der Präsident.</w:t>
      </w:r>
    </w:p>
    <w:p>
      <w:r>
        <w:rPr>
          <w:color w:val="555555"/>
          <w:sz w:val="17"/>
        </w:rPr>
        <w:t xml:space="preserve">Zitiervorschlag: § 8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