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HeilBerG (Brandenburg) — Besetzung der Berufsgerichte</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Berufsgericht für Heilberufe verhandelt und entscheidet in Kammern, die mit einer Berufsrichterin oder einem Berufsrichter als Vorsitzende und zwei Berufsangehörigen aus dem Beruf der Beschuldigten als Beisitzerinnen oder Beisitzer besetzt sind.</w:t>
      </w:r>
    </w:p>
    <w:p>
      <w:r>
        <w:t xml:space="preserve">(2) Das Landesberufsgericht für Heilberufe verhandelt und entscheidet in Senaten, die mit drei Berufsrichterinnen oder Berufsrichtern einschließlich der oder des Vorsitzenden und zwei Beisitzerinnen oder Beisitzern aus dem Beruf der Beschuldigten besetzt sind.</w:t>
      </w:r>
    </w:p>
    <w:p>
      <w:r>
        <w:t xml:space="preserve">(3) Die Berufsrichterinnen und Berufsrichter müssen Richterinnen oder Richter auf Lebenszeit der ordentlichen Gerichtsbarkeit oder der allgemeinen Verwaltungsgerichtsbarkeit sein.</w:t>
      </w:r>
    </w:p>
    <w:p>
      <w:r>
        <w:t xml:space="preserve">(4) Die Beisitzerinnen und Beisitzer nach den Absätzen 1 und 2 üben ihre Tätigkeit ehrenamtlich aus.</w:t>
      </w:r>
    </w:p>
    <w:p>
      <w:r>
        <w:t xml:space="preserve">(5) Vorstandsmitglieder oder Angestellte der Kammern können nicht Mitglieder der Berufsgerichte für Heilberufe sein.</w:t>
      </w:r>
    </w:p>
    <w:p>
      <w:r>
        <w:rPr>
          <w:color w:val="555555"/>
          <w:sz w:val="17"/>
        </w:rPr>
        <w:t xml:space="preserve">Zitiervorschlag: § 61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