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HeilBerG (Brandenburg) — Berufsgerichte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Berufsgerichte sind:</w:t>
      </w:r>
    </w:p>
    <w:p>
      <w:r>
        <w:t xml:space="preserve">das Berufsgericht für Heilberufe, das dem Verwaltungsgericht Potsdam angegliedert ist,</w:t>
      </w:r>
    </w:p>
    <w:p>
      <w:r>
        <w:t xml:space="preserve">das Landesberufsgericht für Heilberufe als Rechtsmittelinstanz, das dem Oberverwaltungsgericht angegliedert ist.</w:t>
      </w:r>
    </w:p>
    <w:p>
      <w:r>
        <w:t xml:space="preserve">(2) Die Mitglieder der Berufsgerichte sind unabhängig und nur dem Gesetz unterworfen.</w:t>
      </w:r>
    </w:p>
    <w:p>
      <w:r>
        <w:rPr>
          <w:color w:val="555555"/>
          <w:sz w:val="17"/>
        </w:rPr>
        <w:t xml:space="preserve">Zitiervorschlag: § 60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