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51 HeilBerG (Brandenburg) — Weiterbildungsrechtliche Bezeichnungen</w:t>
      </w:r>
    </w:p>
    <w:p>
      <w:r>
        <w:rPr>
          <w:color w:val="555555"/>
          <w:sz w:val="18"/>
        </w:rPr>
        <w:t xml:space="preserve">Heilberufsgesetz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Für Zahnärztinnen und Zahnärzte gelten die Bestimmungen des § 35. § 42 Abs. 1 findet keine Anwendung.</w:t>
      </w:r>
    </w:p>
    <w:p>
      <w:r>
        <w:t xml:space="preserve">(2) Fachzahnarztbezeichnungen bestimmt nach § 36 die Landeszahnärztekammer in den Fachrichtungen</w:t>
      </w:r>
    </w:p>
    <w:p>
      <w:r>
        <w:t xml:space="preserve">Konservative Zahnheilkunde,</w:t>
      </w:r>
    </w:p>
    <w:p>
      <w:r>
        <w:t xml:space="preserve">Operative Zahnheilkunde,</w:t>
      </w:r>
    </w:p>
    <w:p>
      <w:r>
        <w:t xml:space="preserve">Präventive Zahnheilkunde</w:t>
      </w:r>
    </w:p>
    <w:p>
      <w:r>
        <w:t xml:space="preserve">und in Verbindungen dieser Fachrichtungen.</w:t>
      </w:r>
    </w:p>
    <w:p>
      <w:r>
        <w:t xml:space="preserve">(3) Abgesehen von Absatz 2 ist Fachzahnarztbezeichnung auch die Bezeichnung „Öffentliches Gesundheitswesen“.</w:t>
      </w:r>
    </w:p>
    <w:p>
      <w:r>
        <w:rPr>
          <w:color w:val="555555"/>
          <w:sz w:val="17"/>
        </w:rPr>
        <w:t xml:space="preserve">Zitiervorschlag: § 51 HeilBerG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https://recht.nulegal.eu/gesetze/HeilBerG/51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