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HeilBerG (Brandenburg) — Ausschüsse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Vorbereitung ihrer Beratungen bildet die Kammerversammlung für die Dauer der Wahlperiode Ausschüsse.</w:t>
      </w:r>
    </w:p>
    <w:p>
      <w:r>
        <w:t xml:space="preserve">(2) Ausschussmitglieder sowie Stellvertreterinnen und Stellvertreter werden durch die Kammerversammlung bestimmt; soweit Fraktionen gebildet sind, sind sie nach ihrem prozentualen Anteil zu berücksichtigen.</w:t>
      </w:r>
    </w:p>
    <w:p>
      <w:r>
        <w:t xml:space="preserve">(3) Der Ausschuss wählt aus seiner Mitte eine Vorsitzende oder einen Vorsitzenden und deren Stellvertretung.</w:t>
      </w:r>
    </w:p>
    <w:p>
      <w:r>
        <w:rPr>
          <w:color w:val="555555"/>
          <w:sz w:val="17"/>
        </w:rPr>
        <w:t xml:space="preserve">Zitiervorschlag: § 20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