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HeilBerG (Brandenburg) — Beschlussfassung, Wahl von Vorstand und Präsidentin oder Präsident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Beschlüsse der Kammerversammlung werden mit Stimmenmehrheit gefasst, soweit nicht dieses Gesetz oder die Hauptsatzung etwas anderes vorschreiben. Bei Stimmengleichheit gilt ein Beschluss als abgelehnt.</w:t>
      </w:r>
    </w:p>
    <w:p>
      <w:r>
        <w:t xml:space="preserve">(2) Die Beschlüsse der Kammerversammlung sind nur gültig, wenn mindestens die Hälfte der Mitglieder anwesend ist.</w:t>
      </w:r>
    </w:p>
    <w:p>
      <w:r>
        <w:t xml:space="preserve">(3) In besonderen Ausnahmefällen können Beschlüsse der Kammerversammlung außerhalb von Sitzungen schriftlich oder durch elektronischen Schriftformersatz gefasst werden. In diesem Fall sind Beschlüsse abweichend von Absatz 2 nur gültig, wenn mindestens die Hälfte der Mitglieder der Kammerversammlung an der Beschlussfassung teilnimmt.</w:t>
      </w:r>
    </w:p>
    <w:p>
      <w:r>
        <w:t xml:space="preserve">(4) Die Kammerversammlung wählt nach den Bestimmungen der Hauptsatzung den Vorstand und die Präsidentin oder den Präsidenten.</w:t>
      </w:r>
    </w:p>
    <w:p>
      <w:r>
        <w:rPr>
          <w:color w:val="555555"/>
          <w:sz w:val="17"/>
        </w:rPr>
        <w:t xml:space="preserve">Zitiervorschlag: § 18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