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119 HeilBerG (Brandenburg) — Ausschluss im Einzelfall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Ein Mitglied ist im Einzelfall von der Mitwirkung ausgeschlossen, wenn es</w:t>
      </w:r>
    </w:p>
    <w:p>
      <w:r>
        <w:t xml:space="preserve">den Betroffenen ärztlich behandelt oder begutachtet hat oder</w:t>
      </w:r>
    </w:p>
    <w:p>
      <w:r>
        <w:t xml:space="preserve">zu dem Betroffenen in einem Verhältnis der in § 22 Nr. 2 und 3 der Strafprozessordnung bezeichneten Art steht.</w:t>
      </w:r>
    </w:p>
    <w:p>
      <w:r>
        <w:rPr>
          <w:color w:val="555555"/>
          <w:sz w:val="17"/>
        </w:rPr>
        <w:t xml:space="preserve">Zitiervorschlag: § 119 HeilBerG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https://recht.nulegal.eu/gesetze/HeilBerG/119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