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116 HeilBerG (Brandenburg) — Mitglieder der Gutachterstelle</w:t>
      </w:r>
    </w:p>
    <w:p>
      <w:r>
        <w:rPr>
          <w:color w:val="555555"/>
          <w:sz w:val="18"/>
        </w:rPr>
        <w:t xml:space="preserve">Heilberufsgesetz</w:t>
      </w:r>
    </w:p>
    <w:p>
      <w:r>
        <w:rPr>
          <w:color w:val="555555"/>
          <w:sz w:val="18"/>
        </w:rPr>
        <w:t xml:space="preserve">Landesrecht Brandenburg</w:t>
      </w:r>
    </w:p>
    <w:p>
      <w:r>
        <w:rPr>
          <w:color w:val="555555"/>
          <w:sz w:val="18"/>
        </w:rPr>
        <w:t xml:space="preserve">Stand: 30.07.2026 (konsolidierte Textfassung, kein amtliches Inkrafttretensdatum)</w:t>
      </w:r>
    </w:p>
    <w:p>
      <w:r>
        <w:t xml:space="preserve">Die Gutachterstelle für die freiwillige Kastration und andere Behandlungsmethoden besteht aus zwei ärztlichen Mitgliedern, von denen ein Mitglied Facharzt für Psychiatrie und Psychotherapie oder Fachärztin für Psychiatrie und Psychotherapie sein muss, und einem Mitglied, das die Befähigung zum Richteramt oder höheren Verwaltungsdienst besitzt.</w:t>
      </w:r>
    </w:p>
    <w:p>
      <w:r>
        <w:rPr>
          <w:color w:val="555555"/>
          <w:sz w:val="17"/>
        </w:rPr>
        <w:t xml:space="preserve">Zitiervorschlag: § 116 HeilBerG (Brandenburg)</w:t>
      </w:r>
    </w:p>
    <w:p>
      <w:r>
        <w:rPr>
          <w:color w:val="555555"/>
          <w:sz w:val="17"/>
        </w:rPr>
        <w:t xml:space="preserve">Quelle: BRAVORS, abgerufen 29.07.2026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https://recht.nulegal.eu/gesetze/HeilBerG/116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