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6a HebStPrV — (zu § 57 Absatz 8) Urkunde über die Erlaubnis zum Führen der Berufsbezeichnung „Hebamme/Entbindungspfleger“</w:t>
      </w:r>
    </w:p>
    <w:p>
      <w:r>
        <w:rPr>
          <w:color w:val="555555"/>
          <w:sz w:val="18"/>
        </w:rPr>
        <w:t xml:space="preserve">Studien- und Prüfungsverordnung für Hebammen</w:t>
      </w:r>
    </w:p>
    <w:p>
      <w:r>
        <w:rPr>
          <w:color w:val="555555"/>
          <w:sz w:val="18"/>
        </w:rPr>
        <w:t xml:space="preserve">Stand: 19.12.2023 (konsolidierte Textfassung, kein amtliches Inkrafttretensdatum)</w:t>
      </w:r>
    </w:p>
    <w:p>
      <w:r>
        <w:t xml:space="preserve">(Fundstelle: BGBl. 2023 I Nr. 359, S. 44 – 45)</w:t>
      </w:r>
    </w:p>
    <w:p>
      <w:r>
        <w:t xml:space="preserve">Urkunde über die Erlaubnis zum Führen der Berufsbezeichnung „Hebamme/Entbindungspfleger“</w:t>
      </w:r>
    </w:p>
    <w:p>
      <w:r>
        <w:rPr>
          <w:rFonts w:ascii="Courier New" w:hAnsi="Courier New"/>
          <w:sz w:val="17"/>
        </w:rPr>
        <w:t xml:space="preserve">Name, Vorname</w:t>
      </w:r>
    </w:p>
    <w:p>
      <w:r>
        <w:rPr>
          <w:rFonts w:ascii="Courier New" w:hAnsi="Courier New"/>
          <w:sz w:val="17"/>
        </w:rPr>
        <w:t xml:space="preserve">Geburtsdatum        Geburtsort</w:t>
      </w:r>
    </w:p>
    <w:p>
      <w:r>
        <w:t xml:space="preserve">erhält auf der Grundlage von § 2 des Hebammengesetzes in der bis zum 31. Dezember 2019 geltenden Fassung in Verbindung mit § 77 Absatz 1 des Hebammengesetzes mit Wirkung vom heutigen Tage die Erlaubnis, die Berufsbezeichnung</w:t>
      </w:r>
    </w:p>
    <w:p>
      <w:r>
        <w:t xml:space="preserve">„Hebamme/Entbindungspfleger“[*]</w:t>
      </w:r>
    </w:p>
    <w:p>
      <w:r>
        <w:t xml:space="preserve">zu führen.</w:t>
      </w:r>
    </w:p>
    <w:p>
      <w:r>
        <w:t xml:space="preserve">Wichtiger Hinweis:</w:t>
      </w:r>
    </w:p>
    <w:p>
      <w:r>
        <w:t xml:space="preserve">Aufgrund des Zugangs zur Ausbildung nach dem 18. Januar 2020 mit einer nicht mindestens zwölfjährigen allgemeinen Schulbildung wird die Berufsqualifikation der Inhaberin oder des Inhabers dieser Erlaubnis nicht automatisch anerkannt nach Artikel 21 Absatz 3 der Richtlinie 2005/36/EG des Europäischen Parlaments und des Rates vom 7. September 2005 über die Anerkennung von Berufsqualifikationen (ABl. L 255 vom 30.9.2005, S. 22; L 271 vom 16.10.2007, S. 18; L 93 vom 4.4.2008, S. 28; L 33 vom 3.2.2009, S. 49; L 305 vom 24.10.2014, S. 115), die zuletzt durch den Delegierten Beschluss (EU) 2023/2383 (ABl. L 129 vom 9.10.2023, S. 1) geändert worden ist, in ihrer jeweils geltenden Fassung.</w:t>
      </w:r>
    </w:p>
    <w:p>
      <w:r>
        <w:t xml:space="preserve">Please note:</w:t>
      </w:r>
    </w:p>
    <w:p>
      <w:r>
        <w:t xml:space="preserve">On account of having had access to training, after 18 January 2020, without at least twelve years of general education, the professional qualification of the holder of this licence is not automatically recognised in accordance with Article 21 (3) of Directive 2005/36/EC of the European Parliament and of the Council of 7 September 2005 on the recognition of professional qualifications (OJ L 255 of 30.9.2005, p. 22; L 271, 16.10.2007, p. 18; L 93, 4.4.2008, p. 28; L 33, 3.2.2009, p. 49; L 305, 24.10.2014, p. 115), most recently amended by Delegated Decision (EU) 2023/2383 (OJ L 129, 9.10.2023, p. 1), in its current version.</w:t>
      </w:r>
    </w:p>
    <w:p>
      <w:r>
        <w:t xml:space="preserve">Remarque importante:</w:t>
      </w:r>
    </w:p>
    <w:p>
      <w:r>
        <w:t xml:space="preserve">En raison de l´accès à la formation après le 18 janvier 2020 et en l´absence d´un cycle d´enseignement général d´au moins douze ans, la qualification professionnelle du titulaire de cette autorisation n´est pas automatiquement reconnue conformément à l´article 21, paragraphe 3, de la directive 2005/36/CE du Parlement européen et du Conseil du 7 septembre 2005 relative à la reconnaissance des qualifications professionnelles (JO L 255 du 30.9.2005, p. 22; L 271 du 16.10.2007, p. 18; L 93 du 4.4.2008, p. 28; L 33 du 3.2.2009, p. 49; L 305 du 24.10.2014, p. 115), modifiée en dernier lieu par la décision déléguée (UE) 2023/2383 (JO L 129 du 9.10.2023, p. 1), dans sa version actualisée.</w:t>
      </w:r>
    </w:p>
    <w:p>
      <w:r>
        <w:t xml:space="preserve">Nota importante:</w:t>
      </w:r>
    </w:p>
    <w:p>
      <w:r>
        <w:t xml:space="preserve">In base all´accesso accesso alla formazione dopo il 18 gennaio 2020 senza almeno dodici anni di istruzione scolastica generale, la qualifica professionale del titolare di questa licenza non viene riconosciuta automaticamente ai sensi dell´articolo 21 capoverso 3 della Direttiva 2005/36/CE del Parlamento Europeo e del Consiglio del 7 settembre 2005 sul riconoscimento delle qualifiche professionali (GU L 255 del 30.9.2005, pag. 22; L 271 del 16.10.2007, pag. 18; L 93 del 4.4 2008, pag. 28; L 33, 3.2.2009, pag. 49; L 305, 24.10.2014, pag. 115), modificata da ultimo con decisione delegata (UE) 2023/2383 (GU L 129 del 9.10.2023, p. 1), nella versione vigente.</w:t>
      </w:r>
    </w:p>
    <w:p>
      <w:r>
        <w:t xml:space="preserve">Nota importante:</w:t>
      </w:r>
    </w:p>
    <w:p>
      <w:r>
        <w:t xml:space="preserve">Tras acceder a la formación con posterioridad al 18 de enero de 2020 no habiendo completado al menos doce años de la enseñanza general básica, la cualificación profesional de la o el titular de esta licencia no se reconoce automáticamente con arreglo al artículo 21, apartado 3, de la Directiva 2005/36/CE del Parlamento Europeo y del Consejo, de 7 de septiembre de 2005, relativa al reconocimiento de cualificaciones profesionales (DO L 255 de 30/09/2005, p. 22; L 271 de 16/10/2007, p. 18; L 93 de 04/04/2008, p. 28; L 33 de 03/02/2009, p. 49; L 305 de 24/10/2014, p. 115), modificada en último lugar por la Decisión Delegada (UE) 2023/2383 (DO L 129 de 9/10/2023, p. 1), en su versión vigente.</w:t>
      </w:r>
    </w:p>
    <w:p>
      <w:r>
        <w:rPr>
          <w:rFonts w:ascii="Courier New" w:hAnsi="Courier New"/>
          <w:sz w:val="17"/>
        </w:rPr>
        <w:t xml:space="preserve">Ort, Datum        </w:t>
      </w:r>
    </w:p>
    <w:p>
      <w:r>
        <w:rPr>
          <w:rFonts w:ascii="Courier New" w:hAnsi="Courier New"/>
          <w:sz w:val="17"/>
        </w:rPr>
        <w:t xml:space="preserve">        (Siegel)</w:t>
      </w:r>
    </w:p>
    <w:p>
      <w:r>
        <w:rPr>
          <w:rFonts w:ascii="Courier New" w:hAnsi="Courier New"/>
          <w:sz w:val="17"/>
        </w:rPr>
        <w:t xml:space="preserve">(Unterschrift oder qualifizierte elektronische Signatur).        </w:t>
      </w:r>
    </w:p>
    <w:p>
      <w:r>
        <w:t xml:space="preserve">* Nichtzutreffendes streichen.</w:t>
      </w:r>
    </w:p>
    <w:p>
      <w:r>
        <w:rPr>
          <w:color w:val="555555"/>
          <w:sz w:val="17"/>
        </w:rPr>
        <w:t xml:space="preserve">Zitiervorschlag: Anlage 6a HebStPrV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https://recht.nulegal.eu/gesetze/HebStPrV/anlage-6a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