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HebStPrV — Inkrafttreten, Außerkrafttreten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Diese Verordnung tritt vorbehaltlich des Satzes 2 am 1. Januar 2020 in Kraft. § 43 Absatz 4 tritt am 1. März 2020 in Kraft.</w:t>
      </w:r>
    </w:p>
    <w:p>
      <w:r>
        <w:t xml:space="preserve">(2) Die Ausbildungs- und Prüfungsverordnung für Hebammen und Entbindungspfleger in der Fassung der Bekanntmachung vom 16. März 1987 (BGBl. I S. 929), die zuletzt durch Artikel 37 des Gesetzes vom 15. August 2019 (BGBl. I S. 1307) geändert worden ist, tritt am 31. Dezember 2019 außer Kraft.</w:t>
      </w:r>
    </w:p>
    <w:p>
      <w:r>
        <w:rPr>
          <w:color w:val="555555"/>
          <w:sz w:val="17"/>
        </w:rPr>
        <w:t xml:space="preserve">Zitiervorschlag: § 60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