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HebStPrV — Praxiseinsätze in Krankenhäusern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Jede studierende Person absolviert Praxiseinsätze in Krankenhäusern nach § 13 Absatz 1 Satz 1 Nummer 1 des Hebammengesetzes. In den Praxiseinsätzen, die in Stationen, Abteilungen oder sonstigen Einrichtungen der Krankenhäuser stattfinden, werden den studierenden Personen Kompetenzen im Kompetenzbereich I der Anlage 1 vermittelt. Es finden folgende Praxiseinsätze statt:</w:t>
      </w:r>
    </w:p>
    <w:p>
      <w:pPr>
        <w:ind w:left="420"/>
      </w:pPr>
      <w:r>
        <w:t xml:space="preserve">1. zu den Kompetenzbereichen I.1 „Schwangerschaft“ und I.2 „Geburt“ und</w:t>
      </w:r>
    </w:p>
    <w:p>
      <w:pPr>
        <w:ind w:left="420"/>
      </w:pPr>
      <w:r>
        <w:t xml:space="preserve">2. zum Kompetenzbereich I.3 „Wochenbett und Stillzeit“.</w:t>
      </w:r>
    </w:p>
    <w:p>
      <w:r>
        <w:t xml:space="preserve">Die Vermittlung der Kompetenzbereiche II bis VI der Anlage 1 wird soweit möglich in die Praxiseinsätze einbezogen.</w:t>
      </w:r>
    </w:p>
    <w:p>
      <w:r>
        <w:t xml:space="preserve">(2) Praxiseinsätze in Krankenhäusern nach § 13 Absatz 1 Satz 1 Nummer 1 des Hebammengesetzes dienen außerdem dazu, dass die studierende Person einen Einblick in die folgenden medizinischen Fachgebiete erhält:</w:t>
      </w:r>
    </w:p>
    <w:p>
      <w:pPr>
        <w:ind w:left="420"/>
      </w:pPr>
      <w:r>
        <w:t xml:space="preserve">1. Neonatologie und</w:t>
      </w:r>
    </w:p>
    <w:p>
      <w:pPr>
        <w:ind w:left="420"/>
      </w:pPr>
      <w:r>
        <w:t xml:space="preserve">2. Gynäkologie, insbesondere gynäkologische Diagnostik und gynäkologische Operationen.</w:t>
      </w:r>
    </w:p>
    <w:p>
      <w:r>
        <w:rPr>
          <w:color w:val="555555"/>
          <w:sz w:val="17"/>
        </w:rPr>
        <w:t xml:space="preserve">Zitiervorschlag: § 6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