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56c HebStPrV — Frist der Behörde für die Entscheidung über den Antrag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19.12.2023 (konsolidierte Textfassung, kein amtliches Inkrafttretensdatum)</w:t>
      </w:r>
    </w:p>
    <w:p>
      <w:r>
        <w:t xml:space="preserve">Die zuständige Behörde entscheidet kurzfristig über den Antrag, spätestens jedoch drei Monate nach Vorlage der vollständigen Unterlagen durch die antragstellende Person.</w:t>
      </w:r>
    </w:p>
    <w:p>
      <w:r>
        <w:rPr>
          <w:color w:val="555555"/>
          <w:sz w:val="17"/>
        </w:rPr>
        <w:t xml:space="preserve">Zitiervorschlag: § 56c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https://recht.nulegal.eu/gesetze/HebStPrV/56c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