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HebStPrV — Niederschrift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Über die staatliche Prüfung ist eine Niederschrift zu erstellen.</w:t>
      </w:r>
    </w:p>
    <w:p>
      <w:r>
        <w:t xml:space="preserve">(2) Aus der Niederschrift müssen Gegenstand, Ablauf und Ergebnisse der staatlichen Prüfung sowie etwa vorkommende Unregelmäßigkeiten hervorgehen.</w:t>
      </w:r>
    </w:p>
    <w:p>
      <w:r>
        <w:rPr>
          <w:color w:val="555555"/>
          <w:sz w:val="17"/>
        </w:rPr>
        <w:t xml:space="preserve">Zitiervorschlag: § 40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