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HebStPrV — Gegenstand des praktischen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Gegenstand des praktischen Teils der staatlichen Prüfung sind Kompetenzen in allen Kompetenzbereichen der Anlage 1.</w:t>
      </w:r>
    </w:p>
    <w:p>
      <w:r>
        <w:t xml:space="preserve">(2) Der praktische Teil der staatlichen Prüfung besteht aus drei Prüfungsteilen. Gegenstand des praktischen Teils der staatlichen Prüfung sind:</w:t>
      </w:r>
    </w:p>
    <w:p>
      <w:pPr>
        <w:ind w:left="420"/>
      </w:pPr>
      <w:r>
        <w:t xml:space="preserve">1. im ersten Prüfungsteil Schwerpunkte aus dem Kompetenzbereich I.1 „Schwangerschaft“ der Anlage 1,</w:t>
      </w:r>
    </w:p>
    <w:p>
      <w:pPr>
        <w:ind w:left="420"/>
      </w:pPr>
      <w:r>
        <w:t xml:space="preserve">2. im zweiten Prüfungsteil Schwerpunkte aus dem Kompetenzbereich I.2 „Geburt“ der Anlage 1,</w:t>
      </w:r>
    </w:p>
    <w:p>
      <w:pPr>
        <w:ind w:left="420"/>
      </w:pPr>
      <w:r>
        <w:t xml:space="preserve">3. im dritten Prüfungsteil Schwerpunkte aus dem Kompetenzbereich I.3 „Wochenbett und Stillzeit“ der Anlage 1.</w:t>
      </w:r>
    </w:p>
    <w:p>
      <w:r>
        <w:t xml:space="preserve">(3) Die Prüfungsaufgaben werden auf Vorschlag mindestens einer Prüferin oder eines Prüfers nach § 15 Absatz 1 Nummer 3 und einer Prüferin oder eines Prüfers nach § 15 Absatz 1 Nummer 5 durch die Vorsitzenden des Prüfungsausschusses bestimmt.</w:t>
      </w:r>
    </w:p>
    <w:p>
      <w:r>
        <w:rPr>
          <w:color w:val="555555"/>
          <w:sz w:val="17"/>
        </w:rPr>
        <w:t xml:space="preserve">Zitiervorschlag: § 28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