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HebGebV (Bayern)</w:t>
      </w:r>
    </w:p>
    <w:p>
      <w:r>
        <w:rPr>
          <w:color w:val="555555"/>
          <w:sz w:val="18"/>
        </w:rPr>
        <w:t xml:space="preserve">Hebammengebührenverordnung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31. März 2012</w:t>
      </w:r>
    </w:p>
    <w:p>
      <w:r>
        <w:t xml:space="preserve">Bayerisches Staatsministerium für Umwelt und Gesundheit</w:t>
      </w:r>
    </w:p>
    <w:p>
      <w:r>
        <w:t xml:space="preserve">Dr. Marcel Huber, Staatsminister</w:t>
      </w:r>
    </w:p>
    <w:p>
      <w:r>
        <w:rPr>
          <w:color w:val="555555"/>
          <w:sz w:val="17"/>
        </w:rPr>
        <w:t xml:space="preserve">Zitiervorschlag: Schlussformel HebGebV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https://recht.nulegal.eu/gesetze/HebGebV/schlussformel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