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 HebG 2020 — Unterrichtung über Änderungen</w:t>
      </w:r>
    </w:p>
    <w:p>
      <w:r>
        <w:rPr>
          <w:color w:val="555555"/>
          <w:sz w:val="18"/>
        </w:rPr>
        <w:t xml:space="preserve">Hebammengesetz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Die zuständige Behörde, die die Warnmitteilung getätigt hat, unterrichtet die zuständigen Behörden der anderen Mitgliedstaaten, der anderen Vertragsstaaten und der gleichgestellten Staaten über</w:t>
      </w:r>
    </w:p>
    <w:p>
      <w:pPr>
        <w:ind w:left="420"/>
      </w:pPr>
      <w:r>
        <w:t xml:space="preserve">1. die Aufhebung einer in § 66 Absatz 1 genannten Entscheidung und das Datum der Aufhebung,</w:t>
      </w:r>
    </w:p>
    <w:p>
      <w:pPr>
        <w:ind w:left="420"/>
      </w:pPr>
      <w:r>
        <w:t xml:space="preserve">2. die Änderung des Zeitraums, für den eine in § 66 Absatz 1 genannte Entscheidung gilt.</w:t>
      </w:r>
    </w:p>
    <w:p>
      <w:r>
        <w:t xml:space="preserve">(2) Für die Unterrichtung ist das Binnenmarkt-Informationssystem zu verwenden.</w:t>
      </w:r>
    </w:p>
    <w:p>
      <w:r>
        <w:rPr>
          <w:color w:val="555555"/>
          <w:sz w:val="17"/>
        </w:rPr>
        <w:t xml:space="preserve">Zitiervorschlag: § 67 HebG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https://recht.nulegal.eu/gesetze/HebG%202020/67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