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HebG 2020 — Unterrichtungs- und Überprüfungspflichten</w:t>
      </w:r>
    </w:p>
    <w:p>
      <w:r>
        <w:rPr>
          <w:color w:val="555555"/>
          <w:sz w:val="18"/>
        </w:rPr>
        <w:t xml:space="preserve">Hebammengesetz</w:t>
      </w:r>
    </w:p>
    <w:p>
      <w:r>
        <w:rPr>
          <w:color w:val="555555"/>
          <w:sz w:val="18"/>
        </w:rPr>
        <w:t xml:space="preserve">Stand: 10.01.2020 (konsolidierte Textfassung, kein amtliches Inkrafttretensdatum)</w:t>
      </w:r>
    </w:p>
    <w:p>
      <w:r>
        <w:t xml:space="preserve">(1) Die zuständige Behörde des Landes, in dem eine Person den Hebammenberuf ausübt oder zuletzt ausgeübt hat, unterrichtet die zuständigen Behörden des Herkunftsstaates, wenn</w:t>
      </w:r>
    </w:p>
    <w:p>
      <w:pPr>
        <w:ind w:left="420"/>
      </w:pPr>
      <w:r>
        <w:t xml:space="preserve">1. sich diese Person eines Verhaltens schuldig gemacht hat, welches sich auf die Ausübung des Hebammenberufs auswirken kann,</w:t>
      </w:r>
    </w:p>
    <w:p>
      <w:pPr>
        <w:ind w:left="420"/>
      </w:pPr>
      <w:r>
        <w:t xml:space="preserve">2. die Erlaubnis nach diesem Gesetz zurückgenommen oder widerrufen worden ist oder das Ruhen der Erlaubnis nach diesem Gesetz angeordnet worden ist,</w:t>
      </w:r>
    </w:p>
    <w:p>
      <w:pPr>
        <w:ind w:left="420"/>
      </w:pPr>
      <w:r>
        <w:t xml:space="preserve">3. dieser Person die Ausübung des Hebammenberufs untersagt worden ist oder</w:t>
      </w:r>
    </w:p>
    <w:p>
      <w:pPr>
        <w:ind w:left="420"/>
      </w:pPr>
      <w:r>
        <w:t xml:space="preserve">4. in Bezug auf diese Person Tatsachen vorliegen, die eine der in den Nummern 1 bis 3 genannten Sanktionen oder Maßnahmen rechtfertigen.</w:t>
      </w:r>
    </w:p>
    <w:p>
      <w:r>
        <w:t xml:space="preserve">(2) Erhält die zuständige Behörde eines Landes Auskünfte von der zuständigen Behörde eines Aufnahmestaates, die sich auf die Ausübung des Hebammenberufs durch eine Person im Geltungsbereich dieses Gesetzes auswirken könnten, so hat sie</w:t>
      </w:r>
    </w:p>
    <w:p>
      <w:pPr>
        <w:ind w:left="420"/>
      </w:pPr>
      <w:r>
        <w:t xml:space="preserve">1. die Richtigkeit der ihr übermittelten Auskünfte zu überprüfen,</w:t>
      </w:r>
    </w:p>
    <w:p>
      <w:pPr>
        <w:ind w:left="420"/>
      </w:pPr>
      <w:r>
        <w:t xml:space="preserve">2. zu entscheiden, ob und in welchem Umfang weitere Überprüfungen durchzuführen sind, und</w:t>
      </w:r>
    </w:p>
    <w:p>
      <w:pPr>
        <w:ind w:left="420"/>
      </w:pPr>
      <w:r>
        <w:t xml:space="preserve">3. die zuständige Behörde des Aufnahmestaates zu unterrichten über die Konsequenzen, die aus den übermittelten Auskünften zu ziehen sind.</w:t>
      </w:r>
    </w:p>
    <w:p>
      <w:r>
        <w:t xml:space="preserve">(3) Die Länder teilen dem Bundesministerium für Gesundheit mit, welche Behörden zuständig sind für</w:t>
      </w:r>
    </w:p>
    <w:p>
      <w:pPr>
        <w:ind w:left="420"/>
      </w:pPr>
      <w:r>
        <w:t xml:space="preserve">1. die Anerkennung von Berufsqualifikationen nach Teil 4,</w:t>
      </w:r>
    </w:p>
    <w:p>
      <w:pPr>
        <w:ind w:left="420"/>
      </w:pPr>
      <w:r>
        <w:t xml:space="preserve">2. die Entgegennahme der Meldung über eine Dienstleistungserbringung nach § 61 oder</w:t>
      </w:r>
    </w:p>
    <w:p>
      <w:pPr>
        <w:ind w:left="420"/>
      </w:pPr>
      <w:r>
        <w:t xml:space="preserve">3. sonstige Entscheidungen, die im Zusammenhang mit der Richtlinie 2005/36/EG stehen.</w:t>
      </w:r>
    </w:p>
    <w:p>
      <w:r>
        <w:t xml:space="preserve">Das Bundesministerium für Gesundheit unterrichtet die anderen Mitgliedstaaten, die anderen Vertragsstaaten, die gleichgestellten Staaten und die Europäische Kommission unverzüglich über die Benennung dieser Behörden.</w:t>
      </w:r>
    </w:p>
    <w:p>
      <w:r>
        <w:t xml:space="preserve">(4) Die für die Entscheidungen nach diesem Gesetz zuständigen Behörden und Stellen übermitteln dem Bundesministerium für Gesundheit statistische Aufstellungen über die getroffenen Entscheidungen, die die Europäische Kommission für den nach Artikel 60 Absatz 1 der Richtlinie 2005/36/EG erforderlichen Bericht benötigt. Das Bundesministerium für Gesundheit leitet die ihm übermittelten statistischen Aufstellungen an die Europäische Kommission weiter.</w:t>
      </w:r>
    </w:p>
    <w:p>
      <w:r>
        <w:rPr>
          <w:color w:val="555555"/>
          <w:sz w:val="17"/>
        </w:rPr>
        <w:t xml:space="preserve">Zitiervorschlag: § 65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