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HebG 2020 — Qualifikation der Lehrenden und der Studiengangsleitung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theoretischen und praktischen Lehrveranstaltungen an den Hochschulen dürfen nur von Lehrenden durchgeführt werden, die mindestens den akademischen Grad erlangt haben, der mit Abschluss des Hebammenstudiums verliehen wird.</w:t>
      </w:r>
    </w:p>
    <w:p>
      <w:r>
        <w:t xml:space="preserve">(2) Leiterin oder Leiter des Studiengangs an der Hochschule darf nur sein, wer zusätzlich zur Voraussetzung nach Absatz 1 selbst über die Erlaubnis nach § 5 oder die Erlaubnis zum Führen der Berufsbezeichnung nach § 1 Absatz 1 des Hebammengesetzes in der bis zum 31. Dezember 2019 geltenden Fassung verfügt.</w:t>
      </w:r>
    </w:p>
    <w:p>
      <w:r>
        <w:rPr>
          <w:color w:val="555555"/>
          <w:sz w:val="17"/>
        </w:rPr>
        <w:t xml:space="preserve">Zitiervorschlag: § 20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