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Eine vor dem Wirksamwerden des Beitritts nach den Vorschriften der Deutschen Demokratischen Republik erteilte Erlaubnis als Hebamme gilt als Erlaubnis nach § 1 Abs. 1.</w:t>
      </w:r>
    </w:p>
    <w:p>
      <w:r>
        <w:t xml:space="preserve">(2) Eine vor dem Wirksamwerden des Beitritts nach den Vorschriften der Deutschen Demokratischen Republik begonnene Ausbildung als Hebamme wird nach diesen Vorschriften abgeschlossen. Nach Abschluß der Ausbildung erhält der Antragsteller, wenn die Voraussetzungen des § 2 Abs. 1 Nr. 2 und 3 vorliegen, eine Erlaubnis nach § 1 Abs. 1.</w:t>
      </w:r>
    </w:p>
    <w:p>
      <w:r>
        <w:rPr>
          <w:color w:val="555555"/>
          <w:sz w:val="17"/>
        </w:rPr>
        <w:t xml:space="preserve">Zitiervorschlag: § 27a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