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HebG 1985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Eine Vereinbarung, die zuungunsten der Schülerin oder des Schülers von den Vorschriften des IV. Abschnitts dieses Gesetzes abweicht, ist nichtig.</w:t>
      </w:r>
    </w:p>
    <w:p>
      <w:r>
        <w:rPr>
          <w:color w:val="555555"/>
          <w:sz w:val="17"/>
        </w:rPr>
        <w:t xml:space="preserve">Zitiervorschlag: § 20 HebG 1985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https://recht.nulegal.eu/gesetze/HebG%201985/20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