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HebG 1985</w:t>
      </w:r>
    </w:p>
    <w:p>
      <w:r>
        <w:rPr>
          <w:color w:val="555555"/>
          <w:sz w:val="18"/>
        </w:rPr>
        <w:t xml:space="preserve">Hebammengesetz</w:t>
      </w:r>
    </w:p>
    <w:p>
      <w:r>
        <w:rPr>
          <w:color w:val="555555"/>
          <w:sz w:val="18"/>
        </w:rPr>
        <w:t xml:space="preserve">Historische Fassung: Stand 10.06.2019 bis 02.01.2020. Dies ist nicht die aktuelle Fassung.</w:t>
      </w:r>
    </w:p>
    <w:p>
      <w:r>
        <w:t xml:space="preserve">(1) Eine Erlaubnis nach § 1 Abs. 1 ist auf Antrag zu erteilen, wenn der Antragsteller</w:t>
      </w:r>
    </w:p>
    <w:p>
      <w:pPr>
        <w:ind w:left="420"/>
      </w:pPr>
      <w:r>
        <w:t xml:space="preserve">1. die durch dieses Gesetz vorgeschriebene Ausbildungszeit abgeleistet und die staatliche Prüfung bestanden hat,</w:t>
      </w:r>
    </w:p>
    <w:p>
      <w:pPr>
        <w:ind w:left="420"/>
      </w:pPr>
      <w:r>
        <w:t xml:space="preserve">2. sich nicht eines Verhaltens schuldig gemacht hat, aus dem sich die Unzuverlässigkeit zur Ausübung des Berufs ergibt,</w:t>
      </w:r>
    </w:p>
    <w:p>
      <w:pPr>
        <w:ind w:left="420"/>
      </w:pPr>
      <w:r>
        <w:t xml:space="preserve">3. nicht in gesundheitlicher Hinsicht zur Ausübung des Berufs ungeeignet ist und</w:t>
      </w:r>
    </w:p>
    <w:p>
      <w:pPr>
        <w:ind w:left="420"/>
      </w:pPr>
      <w:r>
        <w:t xml:space="preserve">4. über die für die Ausübung der Berufstätigkeit erforderlichen Kenntnisse der deutschen Sprache verfügt.</w:t>
      </w:r>
    </w:p>
    <w:p>
      <w:r>
        <w:t xml:space="preserve">(2) Vorbehaltlich der Absätze 2a und 3 und des § 28 erfüllt eine außerhalb des Geltungsbereichs dieses Gesetzes und außerhalb eines anderen Vertragsstaats des Europäischen Wirtschaftsraums erworbene abgeschlossene Ausbildung die Voraussetzungen des Absatzes 1 Nummer 1, wenn die Gleichwertigkeit des Ausbildungsstandes gegeben ist. Der Ausbildungsstand ist als gleichwertig anzusehen, wenn die Ausbildung der Antragsteller keine wesentlichen Unterschiede gegenüber der in diesem Gesetz und in der Ausbildungs- und Prüfungsverordnung für Hebammen und Entbindungspfleger geregelten Ausbildung aufweist. Wesentliche Unterschiede im Sinne des Satzes 2 liegen vor, wenn</w:t>
      </w:r>
    </w:p>
    <w:p>
      <w:pPr>
        <w:ind w:left="420"/>
      </w:pPr>
      <w:r>
        <w:t xml:space="preserve">1. die Ausbildung der Antragsteller hinsichtlich der beruflichen Tätigkeit Fächer oder Bereiche der praktischen Ausbildung umfasst, die sich wesentlich von denen unterscheiden, die für die Ausbildung nach diesem Gesetz und nach der Ausbildungs- und Prüfungsverordnung für Hebammen und Entbindungspfleger vorgeschrieben sind, oder</w:t>
      </w:r>
    </w:p>
    <w:p>
      <w:pPr>
        <w:ind w:left="420"/>
      </w:pPr>
      <w:r>
        <w:t xml:space="preserve">2. der Beruf der Hebamme oder des Entbindungspflegers eine oder mehrere reglementierte Tätigkeiten umfasst, die im Herkunftsstaat der Antragsteller nicht Bestandteil des Berufs sind, der dem der Hebamme oder des Entbindungspflegers entspricht, und wenn sich die Ausbildung für diese Tätigkeiten auf Fächer oder Bereiche der praktischen Ausbildung nach diesem Gesetz und nach der Ausbildungs- und Prüfungsverordnung für Hebammen und Entbindungspfleger bezieht, die sich wesentlich von denen unterscheiden, die von der Ausbildung der Antragsteller abgedeckt sind, und</w:t>
      </w:r>
    </w:p>
    <w:p>
      <w:r>
        <w:t xml:space="preserve">die Antragsteller diese Unterschiede nicht durch Kenntnisse und Fähigkeiten ausgleichen können, die sie im Rahmen ihrer Berufspraxis als Hebamme oder Entbindungspfleger in Voll- oder Teilzeit oder durch lebenslanges Lernen erworben haben, sofern die durch lebenslanges Lernen erworbenen Kenntnisse und Fähigkeiten von einer dafür in dem jeweiligen Staat zuständigen Stelle formell als gültig anerkannt wurden; dabei ist nicht entscheidend, in welchem Staat diese Kenntnisse und Fähigkeiten erworben worden sind. Fächer oder Bereiche der praktischen Ausbildung unterscheiden sich wesentlich, wenn die nachgewiesene Ausbildung des Antragstellers wesentliche inhaltliche Abweichungen hinsichtlich der Kenntnisse und Fähigkeiten aufweist, die eine wesentliche Voraussetzung für die Ausübung des Berufs der Hebamme oder des Entbindungspflegers in Deutschland sind; Satz 3 letzter Teilsatz gilt entsprechend. Ist die Gleichwertigkeit des Ausbildungsstandes nach Satz 1 nicht gegeben oder kann sie nur mit unangemessenem zeitlichem oder sachlichem Aufwand festgestellt werden, weil die erforderlichen Unterlagen und Nachweise aus Gründen, die nicht in der Person der Antragsteller liegen, von diesen nicht vorgelegt werden können, ist ein gleichwertiger Kenntnisstand nachzuweisen. Dieser Nachweis wird durch eine Kenntnisprüfung, die sich auf den Inhalt der staatlichen Abschlussprüfung erstreckt, oder einen höchstens dreijährigen Anpassungslehrgang erbracht, der mit einer Prüfung über den Inhalt des Anpassungslehrgangs abschließt. Die Antragsteller haben das Recht, zwischen der Kenntnisprüfung und dem Anpassungslehrgang zu wählen.</w:t>
      </w:r>
    </w:p>
    <w:p>
      <w:r>
        <w:t xml:space="preserve">(2a) Absatz 2 Satz 1 bis 4 gilt entsprechend für Antragsteller, die ihre Ausbildung in einem anderen Vertragsstaat des Europäischen Wirtschaftsraums abgeschlossen haben und nicht unter Absatz 3 oder § 28 fallen, sowie Antragsteller, die über einen Ausbildungsnachweis als Hebamme oder Entbindungspfleger aus einem Staat, der nicht Vertragsstaat des Europäischen Wirtschaftsraums (Drittstaat) ist, verfügen, der in einem anderen Vertragsstaat des Europäischen Wirtschaftsraums anerkannt wurde. Zum Ausgleich der festgestellten wesentlichen Unterschiede haben die Antragsteller in einem höchstens dreijährigen Anpassungslehrgang oder einer Eignungsprüfung, die sich auf die festgestellten wesentlichen Unterschiede erstrecken, nachzuweisen, dass sie über die zur Ausübung des Berufs der Hebamme oder des Entbindungspflegers in Deutschland erforderlichen Kenntnisse und Fähigkeiten verfügen. Sie haben das Recht, zwischen dem Anpassungslehrgang und der Eignungsprüfung zu wählen.</w:t>
      </w:r>
    </w:p>
    <w:p>
      <w:r>
        <w:t xml:space="preserve">(3) Für Personen, die eine Erlaubnis nach § 1 Abs. 1 beantragen, gilt die Voraussetzung des Absatzes 1 Nr. 1 als erfüllt, wenn sie in einem anderen Vertragsstaat des Europäischen Wirtschaftsraumes eine Ausbildung als Hebamme oder Entbindungspfleger abgeschlossen haben und dies durch Vorlage eines in der Anlage zu diesem Gesetz aufgeführten und nach dem dort genannten Stichtag ausgestellten Ausbildungsnachweises eines der anderen Mitgliedstaaten der Europäischen Union nachweisen. Satz 1 gilt entsprechend für in der Anlage zu diesem Gesetz aufgeführte und nach dem 31. Dezember 1992 ausgestellte Ausbildungsnachweise eines anderen Vertragsstaates des Abkommens über den Europäischen Wirtschaftsraum. Das Bundesministerium für Gesundheit wird ermächtigt, durch Rechtsverordnung, die nicht der Zustimmung des Bundesrates bedarf, die Anlage zu diesem Gesetz späteren Änderungen des Anhangs V Nummer 5.5.2 zur Richtlinie 2005/36/EG des Europäischen Parlaments und des Rates vom 7. September 2005 über die Anerkennung von Berufsqualifikationen (ABl. EU Nr. L 255 S. 22, 2007 Nr. L 271 S. 18) in der jeweils geltenden Fassung anzupassen. Gleichwertig den in Satz 1 genannten Ausbildungsnachweisen sind nach einem der in der Anlage aufgeführten Stichtag von den übrigen Vertragsstaaten des Europäischen Wirtschaftsraumes ausgestellte Ausbildungsnachweise der Hebammen und Entbindungspfleger, die den in der Anlage zu Satz 1 für den betreffenden Staat aufgeführten Bezeichnungen nicht entsprechen, aber mit einer Bescheinigung der zuständigen Behörde oder Stelle des Staates darüber vorgelegt werden, dass sie eine Ausbildung abschließen, die den Mindestanforderungen des Artikels 40 in Verbindung mit dem Anhang V Nummer 5.5.2 der Richtlinie 2005/36/EG in der jeweils geltenden Fassung entspricht, und den für diesen Staat in der Anlage zu Satz 1 genannten Nachweisen gleichsteht.</w:t>
      </w:r>
    </w:p>
    <w:p>
      <w:r>
        <w:t xml:space="preserve">(4) Die Regelungen der Absätze 2a und 3 gelten entsprechend für den Fall einer Einführung eines Europäischen Berufsausweises für den Beruf der Hebamme oder des Entbindungspflegers.</w:t>
      </w:r>
    </w:p>
    <w:p>
      <w:r>
        <w:t xml:space="preserve">(4a) Für Antragsteller, die über einen Ausbildungsnachweis verfügen, der dem in Artikel 11 Buchstabe a der Richtlinie 2005/36/EG genannten Niveau entspricht, gilt Absatz 2 Satz 3 bis 7 mit der Maßgabe, dass die erforderliche Ausgleichsmaßnahme abweichend von Absatz 2 Satz 7 aus einer Eignungsprüfung besteht.</w:t>
      </w:r>
    </w:p>
    <w:p>
      <w:r>
        <w:t xml:space="preserve">(5) Die Absätze 2 bis 4 gelten entsprechend für Drittstaatdiplome, für deren Anerkennung sich nach dem Recht der Europäischen Gemeinschaften eine Gleichstellung ergibt.</w:t>
      </w:r>
    </w:p>
    <w:p>
      <w:r>
        <w:t xml:space="preserve">(5a) Wird die Voraussetzung des Absatzes 1 Nummer 1 auf eine Ausbildung gestützt, die außerhalb des Geltungsbereichs dieses Gesetzes abgeschlossen worden ist, soll die Gleichwertigkeit der Berufsqualifikation nach den Absätzen 2, 3 oder 3a vor den Voraussetzungen nach Absatz 1 Nummer 2 bis 4 geprüft werden. Auf Antrag ist dem Antragsteller ein gesonderter Bescheid über die Feststellung seiner Berufsqualifikation zu erteilen.</w:t>
      </w:r>
    </w:p>
    <w:p>
      <w:r>
        <w:t xml:space="preserve">(6) Das Berufsqualifikationsfeststellungsgesetz findet mit Ausnahme des § 17 keine Anwendung.</w:t>
      </w:r>
    </w:p>
    <w:p>
      <w:r>
        <w:t xml:space="preserve">(7) Die Länder können vereinbaren, dass die Aufgaben nach den Absätzen 2 bis 5 von einem anderen Land oder einer gemeinsamen Einrichtung wahrgenommen werden.</w:t>
      </w:r>
    </w:p>
    <w:p>
      <w:r>
        <w:t xml:space="preserve">(8) Die Bundesregierung überprüft die Regelungen zu den Anerkennungsverfahren nach diesem Gesetz und berichtet nach Ablauf von drei Jahren dem Deutschen Bundestag.</w:t>
      </w:r>
    </w:p>
    <w:p>
      <w:r>
        <w:rPr>
          <w:color w:val="555555"/>
          <w:sz w:val="17"/>
        </w:rPr>
        <w:t xml:space="preserve">Zitiervorschlag: § 2 HebG 1985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https://recht.nulegal.eu/gesetze/HebG%201985/2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