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HebBOBbg (Brandenburg) — Fortbildungspflicht</w:t>
      </w:r>
    </w:p>
    <w:p>
      <w:r>
        <w:rPr>
          <w:color w:val="555555"/>
          <w:sz w:val="18"/>
        </w:rPr>
        <w:t xml:space="preserve">Berufsordnung für Hebammen und Entbindungspfleger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Hebammen und Entbindungspfleger haben sich über die für die Berufsausübung geltenden Vorschriften und wissenschaftlichen, insbesondere medizinischen und hygienischen Erkenntnisse zu informieren und sie zu beachten.</w:t>
      </w:r>
    </w:p>
    <w:p>
      <w:r>
        <w:t xml:space="preserve">(2) Geeignete Mittel zur Fortbildung im Sinne des § 1 Abs. 1 Satz 3 des Gesetzes über die Ausübung des Berufes der Hebamme und des Entbindungspflegers sind insbesondere die Teilnahme an Fortbildungsveranstaltungen der Hebammenschulen und der Hebammenverbände sowie das Studium der Fachliteratur. Hebammen und Entbindungspfleger haben in dem Umfang von den Fortbildungsmöglichkeiten Gebrauch zu machen, wie dies zur Erhaltung und Entwicklung der zur Berufsausübung notwendigen Fachkenntnisse erforderlich ist.</w:t>
      </w:r>
    </w:p>
    <w:p>
      <w:r>
        <w:t xml:space="preserve">(3) Hebammen und Entbindungspfleger müssen eine dem Absatz 2 entsprechende Fortbildung gegenüber dem örtlich zuständigen Gesundheitsamt in geeigneter Form nachweisen können.</w:t>
      </w:r>
    </w:p>
    <w:p>
      <w:r>
        <w:rPr>
          <w:color w:val="555555"/>
          <w:sz w:val="17"/>
        </w:rPr>
        <w:t xml:space="preserve">Zitiervorschlag: § 7 HebBOBbg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https://recht.nulegal.eu/gesetze/HebBOBbg/7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