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HebBOBbg (Brandenburg) — Inkrafttreten</w:t>
      </w:r>
    </w:p>
    <w:p>
      <w:r>
        <w:rPr>
          <w:color w:val="555555"/>
          <w:sz w:val="18"/>
        </w:rPr>
        <w:t xml:space="preserve">Berufsordnung für Hebammen und Entbindungspfleger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8. November 1995</w:t>
      </w:r>
    </w:p>
    <w:p>
      <w:r>
        <w:t xml:space="preserve">Die Ministerin für Arbeit, Soziales, Gesundheit und Frauen</w:t>
      </w:r>
    </w:p>
    <w:p>
      <w:r>
        <w:t xml:space="preserve">Dr. Regine Hildebrandt</w:t>
      </w:r>
    </w:p>
    <w:p>
      <w:r>
        <w:rPr>
          <w:color w:val="555555"/>
          <w:sz w:val="17"/>
        </w:rPr>
        <w:t xml:space="preserve">Zitiervorschlag: § 11 HebBOBbg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https://recht.nulegal.eu/gesetze/HebBOBbg/11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