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HebAPrO — Anerkennungsregelungen für Ausbildungsnachweise aus einem Mitgliedstaat der Europäischen Union oder einem anderen Vertragsstaat des Abkommens über den Europäischen Wirtschaftsraum</w:t>
      </w:r>
    </w:p>
    <w:p>
      <w:r>
        <w:rPr>
          <w:color w:val="555555"/>
          <w:sz w:val="18"/>
        </w:rPr>
        <w:t xml:space="preserve">Ausbildungs- und Prüfungsverordnung für Hebammen und Entbindungspfleger</w:t>
      </w:r>
    </w:p>
    <w:p>
      <w:r>
        <w:rPr>
          <w:color w:val="555555"/>
          <w:sz w:val="18"/>
        </w:rPr>
        <w:t xml:space="preserve">Historische Fassung: Stand 10.06.2019 bis 09.05.2020. Dies ist nicht die aktuelle Fassung.</w:t>
      </w:r>
    </w:p>
    <w:p>
      <w:r>
        <w:t xml:space="preserve">(1) Antragsteller, die eine Erlaubnis nach § 1 Absatz 1 des Hebammengesetzes beantragen und</w:t>
      </w:r>
    </w:p>
    <w:p>
      <w:pPr>
        <w:ind w:left="420"/>
      </w:pPr>
      <w:r>
        <w:t xml:space="preserve">1. ihre Ausbildung in einem Mitgliedstaat der Europäischen Union oder einem anderen Vertragsstaat des Abkommens über den Europäischen Wirtschaftsraum abgeschlossen haben, aber nicht unter § 2 Absatz 3 des Hebammengesetzes oder § 28 des Hebammengesetzes fallen, oder</w:t>
      </w:r>
    </w:p>
    <w:p>
      <w:pPr>
        <w:ind w:left="420"/>
      </w:pPr>
      <w:r>
        <w:t xml:space="preserve">2. über einen Ausbildungsnachweis als Hebamme oder Entbindungspfleger aus einem Staat verfügen, der nicht Mitgliedstaat der Europäischen Union oder Vertragsstaat des Abkommens über den Europäischen Wirtschaftsraum ist, aber in einem Mitgliedstaat der Europäischen Union oder einem anderen Vertragsstaat des Abkommens über den Europäischen Wirtschaftsraum anerkannt wurde,</w:t>
      </w:r>
    </w:p>
    <w:p>
      <w:r>
        <w:t xml:space="preserve">können zum Ausgleich von wesentlichen Unterschieden, die von der zuständigen Behörde im Rahmen der Prüfung ihres Antrags auf Erteilung der Erlaubnis zur Führung der Berufsbezeichnung festgestellt worden sind und nicht durch Kenntnisse und Fähigkeiten ausgeglichen werden konnten, die die Antragsteller im Rahmen ihrer Berufspraxis nachweisbar erworben haben, einen Anpassungslehrgang nach Absatz 2 absolvieren oder eine Eignungsprüfung nach Absatz 3 ablegen.</w:t>
      </w:r>
    </w:p>
    <w:p>
      <w:r>
        <w:t xml:space="preserve">(2) Der Anpassungslehrgang dient dem Ausgleich der von der zuständigen Behörde festgestellten wesentlichen Unterschiede (Lehrgangsziel). Er wird entsprechend dem Lehrgangsziel in Form von theoretischem und praktischem Unterricht, einer praktischen Ausbildung mit theoretischer Unterweisung oder beidem an Einrichtungen nach § 6 Absatz 1 Satz 3 des Hebammengesetzes oder an von der zuständigen Behörde als vergleichbar anerkannten Einrichtungen durchgeführt. An der theoretischen Unterweisung sollen Personen nach § 3 Absatz 1 Nummer 4 in angemessenem Umfang beteiligt werden. Die zuständige Behörde legt die Dauer und die Inhalte des Anpassungslehrgangs so fest, dass das Lehrgangsziel erreicht werden kann. Die Ableistung des Anpassungslehrgangs ist durch eine Bescheinigung nach dem Muster der Anlage 6 nachzuweisen.</w:t>
      </w:r>
    </w:p>
    <w:p>
      <w:r>
        <w:t xml:space="preserve">(3) Bei der Eignungsprüfung haben die Antragsteller nachzuweisen, dass sie über die zum Ausgleich der von der zuständigen Behörde festgestellten wesentlichen Unterschiede erforderlichen Kenntnisse und Fähigkeiten verfügen. Die Eignungsprüfung besteht aus einer praktischen Prüfung, die mit einem Prüfungsgespräch verbunden ist. Der Prüfling hat dabei</w:t>
      </w:r>
    </w:p>
    <w:p>
      <w:pPr>
        <w:ind w:left="420"/>
      </w:pPr>
      <w:r>
        <w:t xml:space="preserve">1. mindestens eine und höchstens drei Aufgaben des praktischen Teils der Prüfung nach § 7 Absatz 1 Satz 1 Nummer 1, 3 und 4 zu übernehmen sowie</w:t>
      </w:r>
    </w:p>
    <w:p>
      <w:pPr>
        <w:ind w:left="420"/>
      </w:pPr>
      <w:r>
        <w:t xml:space="preserve">2. an einem Fallbeispiel mit vorgegebenem Befund eine Entbindungssituation mit Erstversorgung des Neugeborenen einschließlich der maßgeblichen Arbeitsabläufe und möglicher Fehlerquellen darzustellen; er hat dabei nachzuweisen, dass er die für die Leitung einer Entbindung jeweils erforderlichen Maßnahmen übernehmen und ihre Durchführung dokumentieren kann.</w:t>
      </w:r>
    </w:p>
    <w:p>
      <w:r>
        <w:t xml:space="preserve">Die zuständige Behörde legt die Zahl der Aufgaben nach Satz 3 Nummer 1, auf die sich die Prüfung erstreckt, gemäß den festgestellten wesentlichen Unterschieden fest. Die Prüfung zu den Aufgaben nach Satz 3 Nummer 1 soll als Patientenprüfung ausgestaltet sein und für jede Aufgabe nicht länger als 60 Minuten dauern. Die Prüfung an einem Fallbeispiel nach Satz 3 Nummer 2 soll nicht länger als 120 Minuten dauern. Die Prüfung wird von zwei Fachprüfern nach § 3 Absatz 1 Nummer 4 abgenommen und bewertet. Während der Prüfung sind den Prüfern Nachfragen gestattet, die sich auf das konkrete, praktische Vorgehen beziehen. Die Eignungsprüfung ist erfolgreich abgeschlossen, wenn die Fachprüfer jede Aufgabe nach Satz 3 Nummer 1 sowie die Aufgabe nach Satz 3 Nummer 2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 Die Eignungsprüfung soll mindestens zweimal jährlich angeboten werden und darf in jeder Aufgabe nach Satz 3 Nummer 1, die nicht bestanden wurde, und der Aufgabe nach Satz 3 Nummer 2 einmal wiederholt werden. Über die bestandene Eignungsprüfung wird eine Bescheinigung nach dem Muster der Anlage 7 erteilt.</w:t>
      </w:r>
    </w:p>
    <w:p>
      <w:r>
        <w:rPr>
          <w:color w:val="555555"/>
          <w:sz w:val="17"/>
        </w:rPr>
        <w:t xml:space="preserve">Zitiervorschlag: § 16a HebAPrO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https://recht.nulegal.eu/gesetze/HebAPrO/16a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