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HdlStatG 2001 — Art und Umfang der Erhebungen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Die Erhebungen nach § 3 Absatz 1 werden als Stichprobenerhebungen durchgeführt, soweit Absatz 4 nichts anderes bestimmt. Die Erhebungseinheiten werden nach mathematisch-statistischen Verfahren ausgewählt.</w:t>
      </w:r>
    </w:p>
    <w:p>
      <w:r>
        <w:t xml:space="preserve">(2) Die Erhebungen erstrecken sich</w:t>
      </w:r>
    </w:p>
    <w:p>
      <w:pPr>
        <w:ind w:left="420"/>
      </w:pPr>
      <w:r>
        <w:t xml:space="preserve">1. in Abteilung 47 bei den monatlichen Erhebungen nach § 3 Absatz 1 Nummer 1 und in Abschnitt G bei den jährlichen und fünfjährlichen Erhebungen nach § 3 Absatz 1 Nummer 2 und 3 auf höchstens 8,5 Prozent aller Unternehmen;</w:t>
      </w:r>
    </w:p>
    <w:p>
      <w:pPr>
        <w:ind w:left="420"/>
      </w:pPr>
      <w:r>
        <w:t xml:space="preserve">2. in Abschnitt I bei den monatlichen und jährlichen Erhebungen nach § 3 Absatz 1 Nummer 1 und 2 auf höchstens 5 Prozent aller Unternehmen.</w:t>
      </w:r>
    </w:p>
    <w:p>
      <w:r>
        <w:t xml:space="preserve">(3) In die monatlichen Erhebungen nach Absatz 2 werden nur Unternehmen einbezogen, die folgende Jahresumsatzhöhen ohne Umsatzsteuer überschreiten:</w:t>
      </w:r>
    </w:p>
    <w:p>
      <w:pPr>
        <w:ind w:left="420"/>
      </w:pPr>
      <w:r>
        <w:t xml:space="preserve">1. 250 000 Euro in Abteilung 47;</w:t>
      </w:r>
    </w:p>
    <w:p>
      <w:pPr>
        <w:ind w:left="420"/>
      </w:pPr>
      <w:r>
        <w:t xml:space="preserve">2. 150 000 Euro in Abschnitt I.</w:t>
      </w:r>
    </w:p>
    <w:p>
      <w:r>
        <w:t xml:space="preserve">(4) Die monatlichen Erhebungen nach § 3 Absatz 1 Nummer 1 werden in den Abteilungen 45 und 46 als Vollerhebungen durchgeführt. Sie erstrecken sich auf alle Unternehmen</w:t>
      </w:r>
    </w:p>
    <w:p>
      <w:pPr>
        <w:ind w:left="420"/>
      </w:pPr>
      <w:r>
        <w:t xml:space="preserve">1. der Abteilung 45 mit mindestens 10 Millionen Euro Jahresumsatz ohne Umsatzsteuer oder mindestens 100 Beschäftigten;</w:t>
      </w:r>
    </w:p>
    <w:p>
      <w:pPr>
        <w:ind w:left="420"/>
      </w:pPr>
      <w:r>
        <w:t xml:space="preserve">2. der Abteilung 46 mit mindestens 20 Millionen Euro Jahresumsatz ohne Umsatzsteuer oder mindestens 100 Beschäftigten.</w:t>
      </w:r>
    </w:p>
    <w:p>
      <w:r>
        <w:t xml:space="preserve">(5) Maßgebend für die Auswahl der einzubeziehenden Unternehmen sind die Daten, die im Statistikregister nach § 1 Absatz 1 Satz 1 des Statistikregistergesetzes zum Zeitpunkt der Auswahl gespeichert sind.</w:t>
      </w:r>
    </w:p>
    <w:p>
      <w:r>
        <w:rPr>
          <w:color w:val="555555"/>
          <w:sz w:val="17"/>
        </w:rPr>
        <w:t xml:space="preserve">Zitiervorschlag: § 5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