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HdlStatG 2001 — Verordnungsermächtigung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Das Bundesministerium für Wirtschaft und Energie wird ermächtigt, durch Rechtsverordnung mit Zustimmung des Bundesrates</w:t>
      </w:r>
    </w:p>
    <w:p>
      <w:pPr>
        <w:ind w:left="420"/>
      </w:pPr>
      <w:r>
        <w:t xml:space="preserve">1. die Erhebung von Merkmalen nach § 6 auszusetzen und die Periodizitäten von Erhebungen nach § 3 Abs. 1 zu verlängern, wenn die Ergebnisse nicht oder nicht in der vorgesehenen Ausführlichkeit oder Häufigkeit benötigt werden;</w:t>
      </w:r>
    </w:p>
    <w:p>
      <w:pPr>
        <w:ind w:left="420"/>
      </w:pPr>
      <w:r>
        <w:t xml:space="preserve">2. die Jahresumsatzhöhen und Beschäftigtenzahlen nach § 5 Absatz 3 und 4 anzuheben;</w:t>
      </w:r>
    </w:p>
    <w:p>
      <w:pPr>
        <w:ind w:left="420"/>
      </w:pPr>
      <w:r>
        <w:t xml:space="preserve">3. bei Vorliegen eines besonderen nationalen Interesses oder soweit dies zur Umsetzung oder Durchführung von Rechtsakten der Europäischen Union erforderlich ist den Auswahlsatz nach § 5 Absatz 2 für ein Jahr zu erhöhen oder den Katalog der Erhebungsmerkmale, soweit es sich nicht um personenbezogene Merkmale handelt, anzupassen.</w:t>
      </w:r>
    </w:p>
    <w:p>
      <w:r>
        <w:rPr>
          <w:color w:val="555555"/>
          <w:sz w:val="17"/>
        </w:rPr>
        <w:t xml:space="preserve">Zitiervorschlag: § 11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