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HdlRegVfg — Inhalt der Eintragungen in Abteilung A</w:t>
      </w:r>
    </w:p>
    <w:p>
      <w:r>
        <w:rPr>
          <w:color w:val="555555"/>
          <w:sz w:val="18"/>
        </w:rPr>
        <w:t xml:space="preserve">Handelsregisterverordnung</w:t>
      </w:r>
    </w:p>
    <w:p>
      <w:r>
        <w:rPr>
          <w:color w:val="555555"/>
          <w:sz w:val="18"/>
        </w:rPr>
        <w:t xml:space="preserve">Stand: 01.01.2024 (konsolidierte Textfassung, kein amtliches Inkrafttretensdatum)</w:t>
      </w:r>
    </w:p>
    <w:p>
      <w:r>
        <w:t xml:space="preserve">In Abteilung A des Handelsregisters sind die nachfolgenden Angaben einzutragen:</w:t>
      </w:r>
    </w:p>
    <w:p>
      <w:pPr>
        <w:ind w:left="420"/>
      </w:pPr>
      <w:r>
        <w:t xml:space="preserve">1. In Spalte 1 ist die laufende Nummer der die Firma betreffenden Eintragungen einzutragen.</w:t>
      </w:r>
    </w:p>
    <w:p>
      <w:pPr>
        <w:ind w:left="420"/>
      </w:pPr>
      <w:r>
        <w:t xml:space="preserve">2. In Spalte 2 sind</w:t>
      </w:r>
    </w:p>
    <w:p>
      <w:pPr>
        <w:ind w:left="780"/>
      </w:pPr>
      <w:r>
        <w:t xml:space="preserve">a) unter Buchstabe a die Firma;</w:t>
      </w:r>
    </w:p>
    <w:p>
      <w:pPr>
        <w:ind w:left="780"/>
      </w:pPr>
      <w:r>
        <w:t xml:space="preserve">b) unter Buchstabe b der Ort der Niederlassung oder der Sitz, bei Einzelkaufleuten und Personenhandelsgesellschaften die inländische Geschäftsanschrift sowie die Errichtung oder Aufhebung von Zweigniederlassungen, und zwar unter Angabe des Ortes einschließlich der Postleitzahl, der inländischen Geschäftsanschrift und, falls der Firma für eine Zweigniederlassung ein Zusatz beigefügt ist, unter Angabe dieses Zusatzes;</w:t>
      </w:r>
    </w:p>
    <w:p>
      <w:pPr>
        <w:ind w:left="780"/>
      </w:pPr>
      <w:r>
        <w:t xml:space="preserve">c) unter Buchstabe c bei Europäischen wirtschaftlichen Interessenvereinigungen und bei juristischen Personen der Gegenstand des Unternehmens</w:t>
      </w:r>
    </w:p>
    <w:p>
      <w:pPr>
        <w:ind w:left="420"/>
      </w:pPr>
      <w:r>
        <w:t xml:space="preserve">und die sich jeweils darauf beziehenden Änderungen anzugeben.</w:t>
      </w:r>
    </w:p>
    <w:p>
      <w:pPr>
        <w:ind w:left="420"/>
      </w:pPr>
      <w:r>
        <w:t xml:space="preserve">3. In Spalte 3 sind</w:t>
      </w:r>
    </w:p>
    <w:p>
      <w:pPr>
        <w:ind w:left="780"/>
      </w:pPr>
      <w:r>
        <w:t xml:space="preserve">a) unter Buchstabe a die allgemeine Regelung zur Vertretung des Rechtsträgers durch die persönlich haftenden Gesellschafter, die Geschäftsführer, die Mitglieder des Vorstandes, bei Kreditinstituten die gerichtlich bestellten vertretungsbefugten Personen sowie die Abwickler oder Liquidatoren, und</w:t>
      </w:r>
    </w:p>
    <w:p>
      <w:pPr>
        <w:ind w:left="780"/>
      </w:pPr>
      <w:r>
        <w:t xml:space="preserve">b) unter Buchstabe b der Einzelkaufmann, bei Handelsgesellschaften die persönlich haftenden Gesellschafter, bei Europäischen wirtschaftlichen Interessenvereinigungen die Geschäftsführer, bei juristischen Personen die Mitglieder des Vorstandes und deren Stellvertreter, bei Kreditinstituten die gerichtlich bestellten vertretungsberechtigten Personen, die Abwickler oder Liquidatoren unter der Bezeichnung als solche, bei ausländischen Versicherungsunternehmen die nach § 68 Absatz 2 des Versicherungsaufsichtsgesetzes bestellten Hauptbevollmächtigten sowie bei einer Zweigstelle eines Unternehmens mit Sitz in einem anderen Staat, die Bankgeschäfte in dem in § 1 Abs. 1 des Gesetzes über das Kreditwesen bezeichneten Umfang betreibt, die nach § 53 Abs. 2 Nr. 1 des Gesetzes über das Kreditwesen bestellten Geschäftsleiter jeweils mit Familiennamen, Vornamen, Geburtsdatum und Wohnort oder gegebenenfalls mit Firma, Rechtsform, Sitz oder Niederlassung</w:t>
      </w:r>
    </w:p>
    <w:p>
      <w:pPr>
        <w:ind w:left="420"/>
      </w:pPr>
      <w:r>
        <w:t xml:space="preserve">und die jeweils sich darauf beziehenden Änderungen anzugeben. Weicht die Vertretungsbefugnis der in Spalte 3 unter Buchstabe b einzutragenden Personen im Einzelfall von den Angaben in Spalte 3 unter Buchstabe a ab, so ist diese besondere Vertretungsbefugnis bei den jeweiligen Personen zu vermerken.</w:t>
      </w:r>
    </w:p>
    <w:p>
      <w:pPr>
        <w:ind w:left="420"/>
      </w:pPr>
      <w:r>
        <w:t xml:space="preserve">4. In Spalte 4 sind die die Prokura betreffenden Angaben einschließlich Familienname, Vorname, Geburtsdatum und Wohnort der Prokuristen und die sich jeweils darauf beziehenden Änderungen einzutragen.</w:t>
      </w:r>
    </w:p>
    <w:p>
      <w:pPr>
        <w:ind w:left="420"/>
      </w:pPr>
      <w:r>
        <w:t xml:space="preserve">5. In Spalte 5 sind anzugeben</w:t>
      </w:r>
    </w:p>
    <w:p>
      <w:pPr>
        <w:ind w:left="780"/>
      </w:pPr>
      <w:r>
        <w:t xml:space="preserve">a) unter Buchstabe a die Rechtsform sowie bei juristischen Personen das Datum der Erstellung und jede Änderung der Satzung; bei der Eintragung genügt, soweit sie nicht die Änderung der einzutragenden Angaben betrifft, eine allgemeine Bezeichnung des Gegenstands der Änderung; dabei ist in der Spalte 6 unter Buchstabe b auf die beim Gericht eingereichten Urkunden sowie auf die Stelle der Akten, bei der die Urkunden sich befinden, zu verweisen;</w:t>
      </w:r>
    </w:p>
    <w:p>
      <w:pPr>
        <w:ind w:left="780"/>
      </w:pPr>
      <w:r>
        <w:t xml:space="preserve">b) unter Buchstabe b</w:t>
      </w:r>
    </w:p>
    <w:p>
      <w:pPr>
        <w:ind w:left="1140"/>
      </w:pPr>
      <w:r>
        <w:t xml:space="preserve">aa) die besonderen Bestimmungen des Gründungsvertrages oder der Satzung über die Zeitdauer der Europäischen wirtschaftlichen Interessenvereinigung oder juristischen Person sowie alle sich hierauf beziehenden Änderungen;</w:t>
      </w:r>
    </w:p>
    <w:p>
      <w:pPr>
        <w:ind w:left="1140"/>
      </w:pPr>
      <w:r>
        <w:t xml:space="preserve">bb) die Eröffnung, Einstellung und Aufhebung des Insolvenzverfahrens sowie die Aufhebung des Eröffnungsbeschlusses; die Bestellung eines vorläufigen Insolvenzverwalters unter den Voraussetzungen des § 32 Abs. 1 Satz 2 Nr. 2 des Handelsgesetzbuchs sowie die Aufhebung einer derartigen Sicherungsmaßnahme; die Anordnung der Eigenverwaltung durch den Schuldner und deren Aufhebung sowie die Anordnung der Zustimmungsbedürftigkeit bestimmter Rechtsgeschäfte des Schuldners nach § 277 der Insolvenzordnung; die Überwachung der Erfüllung eines Insolvenzplans und die Aufhebung der Überwachung;</w:t>
      </w:r>
    </w:p>
    <w:p>
      <w:pPr>
        <w:ind w:left="1140"/>
      </w:pPr>
      <w:r>
        <w:t xml:space="preserve">cc) die Klausel über die Haftungsbefreiung eines Mitglieds der Europäischen wirtschaftlichen Interessenvereinigung für die vor seinem Beitritt entstandenen Verbindlichkeiten;</w:t>
      </w:r>
    </w:p>
    <w:p>
      <w:pPr>
        <w:ind w:left="1140"/>
      </w:pPr>
      <w:r>
        <w:t xml:space="preserve">dd) die Auflösung, Fortsetzung und die Nichtigkeit der Gesellschaft, Europäischen wirtschaftlichen Interessenvereinigung oder juristischen Person; der Schluss der Abwicklung der Europäischen wirtschaftlichen Interessenvereinigung; das Erlöschen der Firma, die Löschung einer Gesellschaft, Europäischen wirtschaftlichen Interessenvereinigung oder juristischen Person sowie Löschungen von Amts wegen;</w:t>
      </w:r>
    </w:p>
    <w:p>
      <w:pPr>
        <w:ind w:left="1140"/>
      </w:pPr>
      <w:r>
        <w:t xml:space="preserve">ee) Eintragungen nach dem Umwandlungsgesetz;</w:t>
      </w:r>
    </w:p>
    <w:p>
      <w:pPr>
        <w:ind w:left="1140"/>
      </w:pPr>
      <w:r>
        <w:t xml:space="preserve">ff) Statuswechsel;</w:t>
      </w:r>
    </w:p>
    <w:p>
      <w:pPr>
        <w:ind w:left="1140"/>
      </w:pPr>
      <w:r>
        <w:t xml:space="preserve">gg) im Fall des Erwerbs eines Handelsgeschäfts bei Fortführung unter der bisherigen Firma eine von § 25 Abs. 1 des Handelsgesetzbuchs abweichende Vereinbarung;</w:t>
      </w:r>
    </w:p>
    <w:p>
      <w:pPr>
        <w:ind w:left="1140"/>
      </w:pPr>
      <w:r>
        <w:t xml:space="preserve">hh) beim Eintritt eines persönlich haftenden Gesellschafters oder eines Kommanditisten in das Geschäft eines Einzelkaufmanns eine von § 28 Abs. 1 des Handelsgesetzbuchs abweichende Vereinbarung;</w:t>
      </w:r>
    </w:p>
    <w:p>
      <w:pPr>
        <w:ind w:left="780"/>
      </w:pPr>
      <w:r>
        <w:t xml:space="preserve">c) unter Buchstabe c Familienname, Vorname, Geburtsdatum und Wohnort oder gegebenenfalls Firma, Rechtsform, Sitz oder Niederlassung und Haftsumme jedes Kommanditisten einer Kommanditgesellschaft sowie bei der Europäischen wirtschaftlichen Interessenvereinigung die Mitglieder mit Familiennamen, Vornamen, Geburtsdatum und Wohnort oder gegebenenfalls mit Firma, Rechtsform, Sitz oder Niederlassung</w:t>
      </w:r>
    </w:p>
    <w:p>
      <w:pPr>
        <w:ind w:left="420"/>
      </w:pPr>
      <w:r>
        <w:t xml:space="preserve">und die sich jeweils darauf beziehenden Änderungen.</w:t>
      </w:r>
    </w:p>
    <w:p>
      <w:pPr>
        <w:ind w:left="420"/>
      </w:pPr>
      <w:r>
        <w:t xml:space="preserve">6. In Spalte 6 sind unter Buchstabe a der Tag der Eintragung, unter Buchstabe b sonstige Bemerkungen einzutragen.</w:t>
      </w:r>
    </w:p>
    <w:p>
      <w:pPr>
        <w:ind w:left="420"/>
      </w:pPr>
      <w:r>
        <w:t xml:space="preserve">7. Enthält eine Eintragung die Nennung eines in ein öffentliches Register eingetragenen Rechtsträgers, so sind Art und Ort des Registers sowie die Registernummer dieses Rechtsträgers mit zu vermerken.</w:t>
      </w:r>
    </w:p>
    <w:p>
      <w:r>
        <w:rPr>
          <w:color w:val="555555"/>
          <w:sz w:val="17"/>
        </w:rPr>
        <w:t xml:space="preserve">Zitiervorschlag: § 40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