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HdlRegVfg</w:t>
      </w:r>
    </w:p>
    <w:p>
      <w:r>
        <w:rPr>
          <w:color w:val="555555"/>
          <w:sz w:val="18"/>
        </w:rPr>
        <w:t xml:space="preserve">Handelsregisterverordnung</w:t>
      </w:r>
    </w:p>
    <w:p>
      <w:r>
        <w:rPr>
          <w:color w:val="555555"/>
          <w:sz w:val="18"/>
        </w:rPr>
        <w:t xml:space="preserve">Stand: 01.01.2024 (konsolidierte Textfassung, kein amtliches Inkrafttretensdatum)</w:t>
      </w:r>
    </w:p>
    <w:p>
      <w:r>
        <w:t xml:space="preserve">(1) Jeder Einzelkaufmann, jede juristische Person sowie jede Handelsgesellschaft ist unter einer in derselben Abteilung fortlaufenden Nummer (Registerblatt) in das Register einzutragen.</w:t>
      </w:r>
    </w:p>
    <w:p>
      <w:r>
        <w:t xml:space="preserve">(2) Wenn ein Amtsgericht das Register für mehrere Amtsgerichtsbezirke führt, können auf Anordnung der Landesjustizverwaltung die fortlaufenden Nummern für einzelne Amtsgerichtsbezirke je gesondert geführt werden. In diesem Fall sind die fortlaufenden Nummern der jeweiligen Amtsgerichtsbezirke durch den Zusatz eines Ortskennzeichens unterscheidbar zu halten. Nähere Anordnungen hierüber trifft die Landesjustizverwaltung.</w:t>
      </w:r>
    </w:p>
    <w:p>
      <w:r>
        <w:t xml:space="preserve">(3) Wird die Firma geändert, so ist dies auf demselben Registerblatt einzutragen. Bei einer Umwandlung ist der übernehmende, neu gegründete Rechtsträger oder Rechtsträger neuer Rechtsform stets auf ein neues Registerblatt einzutragen. Bei einem Statuswechsel gilt Satz 2 entsprechend für die Gesellschaft neuer Rechtsform.</w:t>
      </w:r>
    </w:p>
    <w:p>
      <w:r>
        <w:t xml:space="preserve">(4) Die zur Offenlegung in einer Amtssprache der Europäischen Union übermittelten Übersetzungen von Eintragungen (§ 11 des Handelsgesetzbuchs) sind dem Registerblatt und der jeweiligen Eintragung zuzuordnen.</w:t>
      </w:r>
    </w:p>
    <w:p>
      <w:r>
        <w:rPr>
          <w:color w:val="555555"/>
          <w:sz w:val="17"/>
        </w:rPr>
        <w:t xml:space="preserve">Zitiervorschlag: § 13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