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HdlFachwPrV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Handelsfachwirt und Geprüfte Handelsfachwirtin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6 und 7 außer Betracht. Für die übrigen Prüfungsbestandteile erhöhen sich die Anteile nach § 6 Absatz 2 Satz 2 oder Absatz 3 Satz 3 oder § 7 Absatz 3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5 HdlFachwPrV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https://recht.nulegal.eu/gesetze/HdlFachwPrV/5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