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HdlFachwPrV — Ziel der Prüfung und Bezeichnung des Abschlusses</w:t>
      </w:r>
    </w:p>
    <w:p>
      <w:r>
        <w:rPr>
          <w:color w:val="555555"/>
          <w:sz w:val="18"/>
        </w:rPr>
        <w:t xml:space="preserve">Verordnung über die Prüfung zum anerkannten Fortbildungsabschluss Geprüfter Handelsfachwirt und Geprüfte Handelsfachwirtin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Stelle kann berufliche Fortbildungsprüfungen zum Geprüften Handelsfachwirt und zur Geprüften Handelsfachwirtin nach den §§ 2 bis 8 durchführen, in denen die auf einen beruflichen Aufstieg abzielende Erweiterung der beruflichen Handlungsfähigkeit nachzuweisen ist.</w:t>
      </w:r>
    </w:p>
    <w:p>
      <w:r>
        <w:t xml:space="preserve">(2) Durch die Prüfung ist festzustellen, ob die notwendigen Kompetenzen vorhanden sind, um im Einzelhandel, im Groß- und Außenhandel sowie im funktionellen Handel eigenständig und verantwortlich Aufgaben der Planung, Führung, Organisation, Steuerung, Durchführung und Kontrolle handelsspezifischer Aufgaben und Sachverhalte unter Nutzung betriebs- und personalwirtschaftlicher Instrumente wahrzunehmen. Dabei sollen gesellschaftliche, volkswirtschaftliche und rechtliche Rahmenbedingungen berücksichtigt werden. Dazu zählen insbesondere:</w:t>
      </w:r>
    </w:p>
    <w:p>
      <w:pPr>
        <w:ind w:left="420"/>
      </w:pPr>
      <w:r>
        <w:t xml:space="preserve">1. Analysieren und Beurteilen der Auswirkungen handelsrelevanter Marktentwicklungen,</w:t>
      </w:r>
    </w:p>
    <w:p>
      <w:pPr>
        <w:ind w:left="420"/>
      </w:pPr>
      <w:r>
        <w:t xml:space="preserve">2. Erarbeiten und Umsetzen kundenorientierter und wirtschaftlicher Konzepte der Sortimentsgestaltung, Warenbeschaffung und Logistik,</w:t>
      </w:r>
    </w:p>
    <w:p>
      <w:pPr>
        <w:ind w:left="420"/>
      </w:pPr>
      <w:r>
        <w:t xml:space="preserve">3. Steuern von Umsatz und Ertrag mit warenwirtschaftlichen Kennzahlen,</w:t>
      </w:r>
    </w:p>
    <w:p>
      <w:pPr>
        <w:ind w:left="420"/>
      </w:pPr>
      <w:r>
        <w:t xml:space="preserve">4. Anwenden von Controllinginstrumenten,</w:t>
      </w:r>
    </w:p>
    <w:p>
      <w:pPr>
        <w:ind w:left="420"/>
      </w:pPr>
      <w:r>
        <w:t xml:space="preserve">5. Beurteilen von Finanzierungsalternativen und Vorbereiten von Entscheidungen,</w:t>
      </w:r>
    </w:p>
    <w:p>
      <w:pPr>
        <w:ind w:left="420"/>
      </w:pPr>
      <w:r>
        <w:t xml:space="preserve">6. Planen und Umsetzen arbeitsorganisatorischer Veränderungen,</w:t>
      </w:r>
    </w:p>
    <w:p>
      <w:pPr>
        <w:ind w:left="420"/>
      </w:pPr>
      <w:r>
        <w:t xml:space="preserve">7. Konzipieren, Umsetzen und Auswerten von Marketingkonzepten,</w:t>
      </w:r>
    </w:p>
    <w:p>
      <w:pPr>
        <w:ind w:left="420"/>
      </w:pPr>
      <w:r>
        <w:t xml:space="preserve">8. Übernehmen von Organisations- und Führungsaufgaben unter Berücksichtigung von Unternehmens- und Führungsgrundsätzen, unternehmerisches Denken und Handeln,</w:t>
      </w:r>
    </w:p>
    <w:p>
      <w:pPr>
        <w:ind w:left="420"/>
      </w:pPr>
      <w:r>
        <w:t xml:space="preserve">9. Wahrnehmen von Qualifizierungsaufgaben sowie Fördern der Personalentwicklung,</w:t>
      </w:r>
    </w:p>
    <w:p>
      <w:pPr>
        <w:ind w:left="420"/>
      </w:pPr>
      <w:r>
        <w:t xml:space="preserve">10. Durchführen und Organisieren der Berufsausbildung,</w:t>
      </w:r>
    </w:p>
    <w:p>
      <w:pPr>
        <w:ind w:left="420"/>
      </w:pPr>
      <w:r>
        <w:t xml:space="preserve">11. Wahrnehmen von Aufgaben des Personalmanagements,</w:t>
      </w:r>
    </w:p>
    <w:p>
      <w:pPr>
        <w:ind w:left="420"/>
      </w:pPr>
      <w:r>
        <w:t xml:space="preserve">12. Kooperieren mit Geschäftspartnern und internen Unternehmensbereichen, Kommunikation kunden- und dienstleistungsorientiert gestalten,</w:t>
      </w:r>
    </w:p>
    <w:p>
      <w:pPr>
        <w:ind w:left="420"/>
      </w:pPr>
      <w:r>
        <w:t xml:space="preserve">13. Umsetzen des Qualitätsmanagements und Fördern der Nachhaltigkeit.</w:t>
      </w:r>
    </w:p>
    <w:p>
      <w:r>
        <w:t xml:space="preserve">(3) Die erfolgreich abgelegte Prüfung führt zum anerkannten Fortbildungsabschluss „Geprüfter Handelsfachwirt“ oder „Geprüfte Handelsfachwirtin“.</w:t>
      </w:r>
    </w:p>
    <w:p>
      <w:r>
        <w:rPr>
          <w:color w:val="555555"/>
          <w:sz w:val="17"/>
        </w:rPr>
        <w:t xml:space="preserve">Zitiervorschlag: § 1 HdlFachwPrV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https://recht.nulegal.eu/gesetze/HdlFachwPrV/1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