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HdlDlStatG — Erhebungsmerkmale für konjunkturstatistische Erhebungen</w:t>
      </w:r>
    </w:p>
    <w:p>
      <w:r>
        <w:rPr>
          <w:color w:val="555555"/>
          <w:sz w:val="18"/>
        </w:rPr>
        <w:t xml:space="preserve">Handels- und Dienstleistungsstatistikgesetz</w:t>
      </w:r>
    </w:p>
    <w:p>
      <w:r>
        <w:rPr>
          <w:color w:val="555555"/>
          <w:sz w:val="18"/>
        </w:rPr>
        <w:t xml:space="preserve">Stand: 01.01.2026 (konsolidierte Textfassung, kein amtliches Inkrafttretensdatum)</w:t>
      </w:r>
    </w:p>
    <w:p>
      <w:r>
        <w:t xml:space="preserve">(1) Erhebungsmerkmale für konjunkturstatistische Erhebungen sind:</w:t>
      </w:r>
    </w:p>
    <w:p>
      <w:pPr>
        <w:ind w:left="420"/>
      </w:pPr>
      <w:r>
        <w:t xml:space="preserve">1. Umsatz der Erhebungseinheit im Berichtsmonat insgesamt sowie im Handels- und Dienstleistungsbereich gegliedert nach Bundesländern,</w:t>
      </w:r>
    </w:p>
    <w:p>
      <w:pPr>
        <w:ind w:left="420"/>
      </w:pPr>
      <w:r>
        <w:t xml:space="preserve">2. Zahl der in der Erhebungseinheit tätigen Personen insgesamt sowie Zahl der in der Erhebungseinheit im Handels- und Dienstleistungsbereich tätigen Personen gegliedert nach Bundesländern, jeweils zum Ende des Berichtsmonats,</w:t>
      </w:r>
    </w:p>
    <w:p>
      <w:pPr>
        <w:ind w:left="420"/>
      </w:pPr>
      <w:r>
        <w:t xml:space="preserve">3. Bezeichnung und Wirtschaftszweignummer der wirtschaftlichen Tätigkeit der Erhebungseinheit gemäß der Klassifikation der Wirtschaftszweige. Erzielt eine Erhebungseinheit mit Handel und Dienstleistungen weniger als 50 Prozent ihres Umsatzes, werden die Angaben zu Satz 1 Nummer 3 zu der Tätigkeit erhoben, in der diese Einheit ihren wirtschaftlichen Schwerpunkt hat.</w:t>
      </w:r>
    </w:p>
    <w:p>
      <w:r>
        <w:t xml:space="preserve">Bei Erhebungseinheiten, die einen Jahresumsatz von mindestens 250 Millionen Euro erzielen, werden die Angaben nach Satz 1 jeweils für die drei größten Geschäftsfelder im Handels- und Dienstleistungsbereich erhoben, die ihrerseits einen Jahresumsatz von mindestens 125 Millionen Euro aufweisen. Die Angaben nach Satz 1 Nummer 1 und 2 für weitere Geschäftsfelder im Handels- und Dienstleistungsbereich sind zusammengefasst anzugeben. Bei Erhebungseinheiten, die einen Jahresumsatz von mindestens 250 Millionen Euro erzielen und mehr als ein Geschäftsfeld haben, wird die Zahl der tätigen Personen der Erhebungseinheit insgesamt nach Art der Tätigkeit erhoben. Die Angabe nach Satz 1 Nummer 3 ist auf das größte der zusammengefassten Geschäftsfelder zu beziehen.</w:t>
      </w:r>
    </w:p>
    <w:p>
      <w:r>
        <w:t xml:space="preserve">(2) Bei Erhebungseinheiten, die erstmals in den Erhebungsbereich nach § 3 Absatz 2 Nummer 1 fallen, wird bei der ersten Erhebung zusätzlich Folgendes erhoben:</w:t>
      </w:r>
    </w:p>
    <w:p>
      <w:pPr>
        <w:ind w:left="420"/>
      </w:pPr>
      <w:r>
        <w:t xml:space="preserve">1. Jahresumsatz des Vorjahres,</w:t>
      </w:r>
    </w:p>
    <w:p>
      <w:pPr>
        <w:ind w:left="420"/>
      </w:pPr>
      <w:r>
        <w:t xml:space="preserve">2. Zahl der tätigen Personen am 30. September des Vorjahres und</w:t>
      </w:r>
    </w:p>
    <w:p>
      <w:pPr>
        <w:ind w:left="420"/>
      </w:pPr>
      <w:r>
        <w:t xml:space="preserve">3. Bundesländer, in denen die Erhebungseinheiten Niederlassungen haben.</w:t>
      </w:r>
    </w:p>
    <w:p>
      <w:r>
        <w:t xml:space="preserve">Absatz 1 Satz 2 und 3 gilt entsprechend. Erzielen Erhebungseinheiten erstmals einen Jahresumsatz von 250 Millionen Euro, werden einmalig die Angaben nach Satz 1 gegliedert nach Geschäftsfeldern gemäß Absatz 1 Satz 2 und 3 erhoben. Bei Erhebungseinheiten, die einen Jahresumsatz von mindestens 250 Millionen Euro erzielen und die zum Zeitpunkt des Inkrafttretens dieses Gesetzes bereits nach § 3 Absatz 1 Nummer 1 des Handelsstatistikgesetzes oder nach § 3 Absatz 2 des Dienstleistungskonjunkturstatistikgesetzes auskunftspflichtig sind, werden ausschließlich die Angaben nach Absatz 1 Satz 1 Nummer 1 und 2 gegliedert nach Geschäftsfeldern gemäß Absatz 1 Satz 2 und 3 erhoben.</w:t>
      </w:r>
    </w:p>
    <w:p>
      <w:r>
        <w:rPr>
          <w:color w:val="555555"/>
          <w:sz w:val="17"/>
        </w:rPr>
        <w:t xml:space="preserve">Zitiervorschlag: § 6 HdlDlStatG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https://recht.nulegal.eu/gesetze/HdlDlStatG/6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